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ABE09" w14:textId="77777777" w:rsidR="006C0389" w:rsidRDefault="00FE0A0C">
      <w:pPr>
        <w:spacing w:beforeLines="50" w:before="156" w:afterLines="50" w:after="156" w:line="480" w:lineRule="exact"/>
        <w:ind w:left="558" w:hangingChars="155" w:hanging="558"/>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体育科学</w:t>
      </w:r>
      <w:r w:rsidR="00827807">
        <w:rPr>
          <w:rFonts w:ascii="方正小标宋简体" w:eastAsia="方正小标宋简体" w:hAnsi="方正小标宋简体" w:cs="方正小标宋简体" w:hint="eastAsia"/>
          <w:bCs/>
          <w:sz w:val="36"/>
          <w:szCs w:val="36"/>
        </w:rPr>
        <w:t>学院</w:t>
      </w:r>
      <w:r w:rsidR="006C0389">
        <w:rPr>
          <w:rFonts w:ascii="方正小标宋简体" w:eastAsia="方正小标宋简体" w:hAnsi="方正小标宋简体" w:cs="方正小标宋简体" w:hint="eastAsia"/>
          <w:bCs/>
          <w:sz w:val="36"/>
          <w:szCs w:val="36"/>
        </w:rPr>
        <w:t>《</w:t>
      </w:r>
      <w:r>
        <w:rPr>
          <w:rFonts w:ascii="方正小标宋简体" w:eastAsia="方正小标宋简体" w:hAnsi="方正小标宋简体" w:cs="方正小标宋简体" w:hint="eastAsia"/>
          <w:bCs/>
          <w:sz w:val="36"/>
          <w:szCs w:val="36"/>
        </w:rPr>
        <w:t>运动训练实践与指导</w:t>
      </w:r>
      <w:r w:rsidR="006C0389">
        <w:rPr>
          <w:rFonts w:ascii="方正小标宋简体" w:eastAsia="方正小标宋简体" w:hAnsi="方正小标宋简体" w:cs="方正小标宋简体" w:hint="eastAsia"/>
          <w:bCs/>
          <w:sz w:val="36"/>
          <w:szCs w:val="36"/>
        </w:rPr>
        <w:t>》</w:t>
      </w:r>
      <w:r w:rsidR="00827807">
        <w:rPr>
          <w:rFonts w:ascii="方正小标宋简体" w:eastAsia="方正小标宋简体" w:hAnsi="方正小标宋简体" w:cs="方正小标宋简体" w:hint="eastAsia"/>
          <w:bCs/>
          <w:sz w:val="36"/>
          <w:szCs w:val="36"/>
        </w:rPr>
        <w:t>微专业</w:t>
      </w:r>
    </w:p>
    <w:p w14:paraId="1FBEA458" w14:textId="68114CC3" w:rsidR="007B1E44" w:rsidRDefault="00827807">
      <w:pPr>
        <w:spacing w:beforeLines="50" w:before="156" w:afterLines="50" w:after="156" w:line="480" w:lineRule="exact"/>
        <w:ind w:left="558" w:hangingChars="155" w:hanging="55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t>人才培养方案</w:t>
      </w:r>
    </w:p>
    <w:p w14:paraId="76D41B57" w14:textId="77777777" w:rsidR="007B1E44" w:rsidRDefault="007B1E44">
      <w:pPr>
        <w:widowControl/>
        <w:spacing w:after="156" w:line="0" w:lineRule="atLeast"/>
        <w:ind w:firstLineChars="200" w:firstLine="560"/>
        <w:jc w:val="left"/>
        <w:rPr>
          <w:rFonts w:ascii="黑体" w:eastAsia="黑体" w:hAnsi="黑体" w:cs="黑体"/>
          <w:bCs/>
          <w:sz w:val="28"/>
          <w:szCs w:val="28"/>
        </w:rPr>
      </w:pPr>
    </w:p>
    <w:p w14:paraId="0F0F5949" w14:textId="77777777" w:rsidR="007B1E44" w:rsidRDefault="00827807">
      <w:pPr>
        <w:widowControl/>
        <w:spacing w:after="156" w:line="0" w:lineRule="atLeast"/>
        <w:ind w:firstLineChars="200" w:firstLine="560"/>
        <w:jc w:val="left"/>
        <w:rPr>
          <w:rFonts w:ascii="黑体" w:eastAsia="黑体" w:hAnsi="黑体" w:cs="黑体"/>
          <w:bCs/>
          <w:sz w:val="28"/>
          <w:szCs w:val="28"/>
        </w:rPr>
      </w:pPr>
      <w:r>
        <w:rPr>
          <w:rFonts w:ascii="黑体" w:eastAsia="黑体" w:hAnsi="黑体" w:cs="黑体" w:hint="eastAsia"/>
          <w:bCs/>
          <w:sz w:val="28"/>
          <w:szCs w:val="28"/>
        </w:rPr>
        <w:t>一、培养目标</w:t>
      </w:r>
    </w:p>
    <w:p w14:paraId="698B28F7" w14:textId="1A62AB6E" w:rsidR="00901B23" w:rsidRPr="00CB6059" w:rsidRDefault="00901B23" w:rsidP="00901B23">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本专业旨在培养掌握现代运动训练基本理论与方法，具备运动技术指导、训练计划设计、体育教学活动组织等实践能力，能在学校、社区、健身场所、健康管理机构等单位从事</w:t>
      </w:r>
      <w:r w:rsidR="00FE0A0C" w:rsidRPr="00CB6059">
        <w:rPr>
          <w:rFonts w:ascii="仿宋_GB2312" w:eastAsia="仿宋_GB2312" w:hint="eastAsia"/>
          <w:sz w:val="28"/>
          <w:szCs w:val="28"/>
        </w:rPr>
        <w:t>基础</w:t>
      </w:r>
      <w:r w:rsidRPr="00CB6059">
        <w:rPr>
          <w:rFonts w:ascii="仿宋_GB2312" w:eastAsia="仿宋_GB2312" w:hint="eastAsia"/>
          <w:sz w:val="28"/>
          <w:szCs w:val="28"/>
        </w:rPr>
        <w:t>运动训练指导、裁判及相关体育比赛服务的应用型人才。</w:t>
      </w:r>
    </w:p>
    <w:p w14:paraId="1AAF7947" w14:textId="77777777" w:rsidR="00901B23" w:rsidRPr="00CB6059" w:rsidRDefault="00901B23" w:rsidP="00901B23">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具体目标包括：</w:t>
      </w:r>
    </w:p>
    <w:p w14:paraId="58CC61B2" w14:textId="77777777" w:rsidR="00901B23" w:rsidRPr="00CB6059" w:rsidRDefault="00901B23" w:rsidP="00901B23">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1.知识构建：使学生系统理解运动训练和体育比赛的基础理论，包括运动训练学、体育赛事组织与策划、运动营养与恢复等核心知识领域。</w:t>
      </w:r>
    </w:p>
    <w:p w14:paraId="33CCDFC1" w14:textId="77777777" w:rsidR="00901B23" w:rsidRPr="00CB6059" w:rsidRDefault="00901B23" w:rsidP="00901B23">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2.技能培养：训练学生掌握常见运动项目的技术指导方法、训练计划制定与调整技能、体育教学活动组织技巧。</w:t>
      </w:r>
    </w:p>
    <w:p w14:paraId="55B0ACC7" w14:textId="77777777" w:rsidR="00901B23" w:rsidRPr="00CB6059" w:rsidRDefault="00901B23" w:rsidP="00901B23">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3.应用能力：培养学生能够针对不同年龄、不同需求的人群（如青少年、成年人、老年人等），设计并实施安全、科学、有效的运动训练方案，具备1项体育比赛的基本组织及裁判能力。</w:t>
      </w:r>
    </w:p>
    <w:p w14:paraId="4FEC9B54" w14:textId="75E13AF0" w:rsidR="007B1E44"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4.职业素养：增强学生的社会责任感和服务意识，树立科学的体育观和健康观，养成严谨、负责、安全的职业操守，具备良好的沟通与团队协作能力。</w:t>
      </w:r>
    </w:p>
    <w:p w14:paraId="07C8CDDE" w14:textId="77777777" w:rsidR="007B1E44" w:rsidRDefault="00827807">
      <w:pPr>
        <w:widowControl/>
        <w:spacing w:after="156" w:line="0" w:lineRule="atLeast"/>
        <w:ind w:firstLineChars="200" w:firstLine="560"/>
        <w:jc w:val="left"/>
        <w:rPr>
          <w:rFonts w:ascii="黑体" w:eastAsia="黑体" w:hAnsi="黑体" w:cs="黑体"/>
          <w:bCs/>
          <w:sz w:val="28"/>
          <w:szCs w:val="28"/>
        </w:rPr>
      </w:pPr>
      <w:r>
        <w:rPr>
          <w:rFonts w:ascii="黑体" w:eastAsia="黑体" w:hAnsi="黑体" w:cs="黑体" w:hint="eastAsia"/>
          <w:bCs/>
          <w:sz w:val="28"/>
          <w:szCs w:val="28"/>
        </w:rPr>
        <w:t>二、毕业要求</w:t>
      </w:r>
    </w:p>
    <w:p w14:paraId="4C52ED66" w14:textId="6EB96CBC" w:rsidR="00901B23"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修读本微专业的学生，须完成全部规定课程的学习与实践环节，考核合格，总学分达到1</w:t>
      </w:r>
      <w:r w:rsidR="00FE0A0C" w:rsidRPr="00CB6059">
        <w:rPr>
          <w:rFonts w:ascii="仿宋_GB2312" w:eastAsia="仿宋_GB2312"/>
          <w:sz w:val="28"/>
          <w:szCs w:val="28"/>
        </w:rPr>
        <w:t>0</w:t>
      </w:r>
      <w:r w:rsidRPr="00CB6059">
        <w:rPr>
          <w:rFonts w:ascii="仿宋_GB2312" w:eastAsia="仿宋_GB2312" w:hint="eastAsia"/>
          <w:sz w:val="28"/>
          <w:szCs w:val="28"/>
        </w:rPr>
        <w:t>学分。毕业生应具体达到以下要求：</w:t>
      </w:r>
    </w:p>
    <w:p w14:paraId="246A47BC" w14:textId="77777777" w:rsidR="00901B23"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lastRenderedPageBreak/>
        <w:t>1.掌握核心理论知识：掌握运动训练的原则、方法与周期安排理论；熟悉常见运动损伤的成因、预防与处理原则；了解不同人群的体质特点与训练注意事项。</w:t>
      </w:r>
    </w:p>
    <w:p w14:paraId="1C4EBD6F" w14:textId="6EAD060F" w:rsidR="00901B23"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2.具备基本运动技能与指导能力：基本掌握至少一项大众运动项目（如足球、健身、</w:t>
      </w:r>
      <w:r w:rsidR="00F855E6">
        <w:rPr>
          <w:rFonts w:ascii="仿宋_GB2312" w:eastAsia="仿宋_GB2312" w:hint="eastAsia"/>
          <w:sz w:val="28"/>
          <w:szCs w:val="28"/>
        </w:rPr>
        <w:t>羽毛球</w:t>
      </w:r>
      <w:r w:rsidRPr="00CB6059">
        <w:rPr>
          <w:rFonts w:ascii="仿宋_GB2312" w:eastAsia="仿宋_GB2312" w:hint="eastAsia"/>
          <w:sz w:val="28"/>
          <w:szCs w:val="28"/>
        </w:rPr>
        <w:t>、田径基础等）的技术要领，并能进行基本讲解与示范；能够观察、分析并纠正他人的技术动作。</w:t>
      </w:r>
    </w:p>
    <w:p w14:paraId="13C5FF67" w14:textId="77777777" w:rsidR="00901B23"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3.能够制定与实施基本训练计划：能够根据特定目标（如增强体质、减脂塑形、提升运动表现等）和个体情况，制定周期性的运动训练计划，并能在实施过程中进行合理监控与调整。</w:t>
      </w:r>
    </w:p>
    <w:p w14:paraId="2DE3CF1C" w14:textId="07A5874B" w:rsidR="00901B23"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4.具备</w:t>
      </w:r>
      <w:r w:rsidR="00F44374" w:rsidRPr="00CB6059">
        <w:rPr>
          <w:rFonts w:ascii="仿宋_GB2312" w:eastAsia="仿宋_GB2312" w:hint="eastAsia"/>
          <w:sz w:val="28"/>
          <w:szCs w:val="28"/>
        </w:rPr>
        <w:t>初级教学与组织能力：能够独立设计并组织实施中小型体育竞赛或训练课，具备小型</w:t>
      </w:r>
      <w:r w:rsidRPr="00CB6059">
        <w:rPr>
          <w:rFonts w:ascii="仿宋_GB2312" w:eastAsia="仿宋_GB2312" w:hint="eastAsia"/>
          <w:sz w:val="28"/>
          <w:szCs w:val="28"/>
        </w:rPr>
        <w:t>赛事管理、安全防范和效果评估的基本能力。</w:t>
      </w:r>
    </w:p>
    <w:p w14:paraId="5EC44F5D" w14:textId="1BA48A04" w:rsidR="007B1E44" w:rsidRPr="00CB6059" w:rsidRDefault="00901B23" w:rsidP="00CB6059">
      <w:pPr>
        <w:widowControl/>
        <w:ind w:firstLineChars="200" w:firstLine="560"/>
        <w:jc w:val="left"/>
        <w:rPr>
          <w:rFonts w:ascii="仿宋_GB2312" w:eastAsia="仿宋_GB2312"/>
          <w:sz w:val="28"/>
          <w:szCs w:val="28"/>
        </w:rPr>
      </w:pPr>
      <w:r w:rsidRPr="00CB6059">
        <w:rPr>
          <w:rFonts w:ascii="仿宋_GB2312" w:eastAsia="仿宋_GB2312" w:hint="eastAsia"/>
          <w:sz w:val="28"/>
          <w:szCs w:val="28"/>
        </w:rPr>
        <w:t>通过达成以上毕业要求，学生将获得“运动训练实践与指导”微专业修读证书，该证书将证明其具备了从事基础运动训练指导工作的知识与技能储备，为其职业发展或社会服务提供有力支撑。</w:t>
      </w:r>
    </w:p>
    <w:p w14:paraId="1B939917" w14:textId="77777777" w:rsidR="007B1E44" w:rsidRDefault="00827807">
      <w:pPr>
        <w:spacing w:beforeLines="50" w:before="156" w:afterLines="50" w:after="156" w:line="480" w:lineRule="exact"/>
        <w:ind w:firstLineChars="200" w:firstLine="560"/>
        <w:rPr>
          <w:rFonts w:ascii="宋体" w:hAnsi="宋体"/>
          <w:b/>
          <w:sz w:val="28"/>
          <w:szCs w:val="28"/>
        </w:rPr>
      </w:pPr>
      <w:r>
        <w:rPr>
          <w:rFonts w:ascii="黑体" w:eastAsia="黑体" w:hAnsi="黑体" w:cs="黑体" w:hint="eastAsia"/>
          <w:bCs/>
          <w:sz w:val="28"/>
          <w:szCs w:val="28"/>
        </w:rPr>
        <w:t>三、招生对象与条件</w:t>
      </w:r>
    </w:p>
    <w:p w14:paraId="15ECA632" w14:textId="44727389" w:rsidR="007B1E44" w:rsidRDefault="00827807">
      <w:pPr>
        <w:widowControl/>
        <w:ind w:firstLineChars="200" w:firstLine="560"/>
        <w:rPr>
          <w:rFonts w:ascii="仿宋_GB2312" w:eastAsia="仿宋_GB2312"/>
          <w:sz w:val="28"/>
          <w:szCs w:val="28"/>
        </w:rPr>
      </w:pPr>
      <w:r>
        <w:rPr>
          <w:rFonts w:ascii="仿宋_GB2312" w:eastAsia="仿宋_GB2312" w:hint="eastAsia"/>
          <w:sz w:val="28"/>
          <w:szCs w:val="28"/>
        </w:rPr>
        <w:t>对学生所在学科和专业、年级、前置课程等的要求。</w:t>
      </w:r>
    </w:p>
    <w:p w14:paraId="75C71EA4" w14:textId="2E774762" w:rsidR="00D74151" w:rsidRDefault="00D74151">
      <w:pPr>
        <w:widowControl/>
        <w:ind w:firstLineChars="200" w:firstLine="560"/>
        <w:rPr>
          <w:rFonts w:ascii="仿宋_GB2312" w:eastAsia="仿宋_GB2312"/>
          <w:sz w:val="28"/>
          <w:szCs w:val="28"/>
        </w:rPr>
      </w:pPr>
      <w:r>
        <w:rPr>
          <w:rFonts w:ascii="仿宋_GB2312" w:eastAsia="仿宋_GB2312" w:hint="eastAsia"/>
          <w:sz w:val="28"/>
          <w:szCs w:val="28"/>
        </w:rPr>
        <w:t>本专业招生面向沈阳师范大学全部专业大二、大三身体素质良好的本科学生开放，无需学习前置课程。大学体育课程优秀（90分及以上）及入选过校级各项目代表队的学生优先录取。</w:t>
      </w:r>
    </w:p>
    <w:p w14:paraId="09EE98B0" w14:textId="77777777" w:rsidR="007B1E44" w:rsidRDefault="00827807">
      <w:pPr>
        <w:spacing w:beforeLines="50" w:before="156" w:afterLines="50" w:after="156" w:line="48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四、学分与证书</w:t>
      </w:r>
    </w:p>
    <w:p w14:paraId="519251A0" w14:textId="77777777" w:rsidR="007B1E44" w:rsidRDefault="00827807">
      <w:pPr>
        <w:widowControl/>
        <w:ind w:firstLineChars="200" w:firstLine="560"/>
        <w:rPr>
          <w:rFonts w:ascii="宋体" w:hAnsi="宋体"/>
          <w:bCs/>
          <w:sz w:val="28"/>
          <w:szCs w:val="28"/>
        </w:rPr>
      </w:pPr>
      <w:r>
        <w:rPr>
          <w:rFonts w:ascii="仿宋_GB2312" w:eastAsia="仿宋_GB2312" w:hint="eastAsia"/>
          <w:sz w:val="28"/>
          <w:szCs w:val="28"/>
        </w:rPr>
        <w:t>学生在本科毕业或结业离校前，修读完成微专业培养方案规定的课程，且成绩全部合格，获得相应学分，学校颁发微专业证书。</w:t>
      </w:r>
    </w:p>
    <w:p w14:paraId="73DD1E29" w14:textId="77777777" w:rsidR="007B1E44" w:rsidRDefault="00827807">
      <w:pPr>
        <w:spacing w:beforeLines="50" w:before="156" w:afterLines="50" w:after="156" w:line="48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五、指导性教学计划进度表</w:t>
      </w:r>
    </w:p>
    <w:tbl>
      <w:tblPr>
        <w:tblpPr w:leftFromText="180" w:rightFromText="180" w:vertAnchor="text" w:horzAnchor="page" w:tblpXSpec="center" w:tblpY="519"/>
        <w:tblOverlap w:val="neve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819"/>
        <w:gridCol w:w="1083"/>
        <w:gridCol w:w="823"/>
        <w:gridCol w:w="831"/>
        <w:gridCol w:w="1049"/>
        <w:gridCol w:w="1096"/>
        <w:gridCol w:w="1139"/>
      </w:tblGrid>
      <w:tr w:rsidR="007B1E44" w14:paraId="0FAE4B7A" w14:textId="77777777" w:rsidTr="00D74151">
        <w:trPr>
          <w:trHeight w:val="472"/>
          <w:jc w:val="center"/>
        </w:trPr>
        <w:tc>
          <w:tcPr>
            <w:tcW w:w="1335" w:type="pct"/>
            <w:vMerge w:val="restart"/>
            <w:vAlign w:val="center"/>
          </w:tcPr>
          <w:p w14:paraId="731E0B26" w14:textId="77777777" w:rsidR="007B1E44" w:rsidRDefault="00827807">
            <w:pPr>
              <w:widowControl/>
              <w:jc w:val="center"/>
              <w:rPr>
                <w:rFonts w:ascii="黑体" w:eastAsia="黑体" w:hAnsi="黑体"/>
                <w:bCs/>
                <w:sz w:val="21"/>
                <w:szCs w:val="21"/>
              </w:rPr>
            </w:pPr>
            <w:r>
              <w:rPr>
                <w:rFonts w:ascii="黑体" w:eastAsia="黑体" w:hAnsi="黑体" w:hint="eastAsia"/>
                <w:bCs/>
                <w:sz w:val="21"/>
                <w:szCs w:val="21"/>
              </w:rPr>
              <w:t>课程名称</w:t>
            </w:r>
          </w:p>
        </w:tc>
        <w:tc>
          <w:tcPr>
            <w:tcW w:w="439" w:type="pct"/>
            <w:vMerge w:val="restart"/>
            <w:vAlign w:val="center"/>
          </w:tcPr>
          <w:p w14:paraId="635226AE" w14:textId="77777777" w:rsidR="007B1E44" w:rsidRDefault="00827807">
            <w:pPr>
              <w:widowControl/>
              <w:jc w:val="center"/>
              <w:rPr>
                <w:rFonts w:ascii="黑体" w:eastAsia="黑体" w:hAnsi="黑体"/>
                <w:bCs/>
                <w:spacing w:val="20"/>
                <w:sz w:val="21"/>
                <w:szCs w:val="21"/>
              </w:rPr>
            </w:pPr>
            <w:r>
              <w:rPr>
                <w:rFonts w:ascii="黑体" w:eastAsia="黑体" w:hAnsi="黑体" w:hint="eastAsia"/>
                <w:bCs/>
                <w:sz w:val="21"/>
                <w:szCs w:val="21"/>
              </w:rPr>
              <w:t>学分</w:t>
            </w:r>
          </w:p>
        </w:tc>
        <w:tc>
          <w:tcPr>
            <w:tcW w:w="580" w:type="pct"/>
            <w:vMerge w:val="restart"/>
            <w:vAlign w:val="center"/>
          </w:tcPr>
          <w:p w14:paraId="0365D00D" w14:textId="77777777" w:rsidR="007B1E44" w:rsidRDefault="00827807">
            <w:pPr>
              <w:widowControl/>
              <w:jc w:val="center"/>
              <w:rPr>
                <w:rFonts w:ascii="黑体" w:eastAsia="黑体" w:hAnsi="黑体"/>
                <w:bCs/>
                <w:sz w:val="21"/>
                <w:szCs w:val="21"/>
              </w:rPr>
            </w:pPr>
            <w:r>
              <w:rPr>
                <w:rFonts w:ascii="黑体" w:eastAsia="黑体" w:hAnsi="黑体"/>
                <w:bCs/>
                <w:sz w:val="21"/>
                <w:szCs w:val="21"/>
              </w:rPr>
              <w:t>总学时</w:t>
            </w:r>
          </w:p>
        </w:tc>
        <w:tc>
          <w:tcPr>
            <w:tcW w:w="886" w:type="pct"/>
            <w:gridSpan w:val="2"/>
            <w:vAlign w:val="center"/>
          </w:tcPr>
          <w:p w14:paraId="3C77B4F1" w14:textId="77777777" w:rsidR="007B1E44" w:rsidRDefault="00827807">
            <w:pPr>
              <w:widowControl/>
              <w:snapToGrid w:val="0"/>
              <w:jc w:val="center"/>
              <w:rPr>
                <w:rFonts w:ascii="黑体" w:eastAsia="黑体" w:hAnsi="黑体"/>
                <w:bCs/>
                <w:sz w:val="21"/>
                <w:szCs w:val="21"/>
              </w:rPr>
            </w:pPr>
            <w:r>
              <w:rPr>
                <w:rFonts w:ascii="黑体" w:eastAsia="黑体" w:hAnsi="黑体" w:hint="eastAsia"/>
                <w:bCs/>
                <w:sz w:val="21"/>
                <w:szCs w:val="21"/>
              </w:rPr>
              <w:t>学时分配</w:t>
            </w:r>
          </w:p>
        </w:tc>
        <w:tc>
          <w:tcPr>
            <w:tcW w:w="562" w:type="pct"/>
            <w:vMerge w:val="restart"/>
            <w:vAlign w:val="center"/>
          </w:tcPr>
          <w:p w14:paraId="7C11EAC4" w14:textId="77777777" w:rsidR="007B1E44" w:rsidRDefault="00827807">
            <w:pPr>
              <w:widowControl/>
              <w:snapToGrid w:val="0"/>
              <w:jc w:val="center"/>
              <w:rPr>
                <w:rFonts w:ascii="黑体" w:eastAsia="黑体" w:hAnsi="黑体"/>
                <w:bCs/>
                <w:sz w:val="21"/>
                <w:szCs w:val="21"/>
              </w:rPr>
            </w:pPr>
            <w:r>
              <w:rPr>
                <w:rFonts w:ascii="黑体" w:eastAsia="黑体" w:hAnsi="黑体" w:hint="eastAsia"/>
                <w:bCs/>
                <w:sz w:val="21"/>
                <w:szCs w:val="21"/>
              </w:rPr>
              <w:t>课程性质</w:t>
            </w:r>
          </w:p>
        </w:tc>
        <w:tc>
          <w:tcPr>
            <w:tcW w:w="587" w:type="pct"/>
            <w:vMerge w:val="restart"/>
            <w:vAlign w:val="center"/>
          </w:tcPr>
          <w:p w14:paraId="0CBD7C40" w14:textId="77777777" w:rsidR="007B1E44" w:rsidRDefault="00827807">
            <w:pPr>
              <w:widowControl/>
              <w:snapToGrid w:val="0"/>
              <w:jc w:val="center"/>
              <w:rPr>
                <w:rFonts w:ascii="黑体" w:eastAsia="黑体" w:hAnsi="黑体"/>
                <w:bCs/>
                <w:sz w:val="21"/>
                <w:szCs w:val="21"/>
              </w:rPr>
            </w:pPr>
            <w:r>
              <w:rPr>
                <w:rFonts w:ascii="黑体" w:eastAsia="黑体" w:hAnsi="黑体" w:hint="eastAsia"/>
                <w:bCs/>
                <w:sz w:val="21"/>
                <w:szCs w:val="21"/>
              </w:rPr>
              <w:t>考核方式</w:t>
            </w:r>
          </w:p>
        </w:tc>
        <w:tc>
          <w:tcPr>
            <w:tcW w:w="610" w:type="pct"/>
            <w:vMerge w:val="restart"/>
            <w:vAlign w:val="center"/>
          </w:tcPr>
          <w:p w14:paraId="10BEE860" w14:textId="77777777" w:rsidR="007B1E44" w:rsidRDefault="00827807">
            <w:pPr>
              <w:widowControl/>
              <w:snapToGrid w:val="0"/>
              <w:jc w:val="center"/>
              <w:rPr>
                <w:rFonts w:ascii="黑体" w:eastAsia="黑体" w:hAnsi="黑体"/>
                <w:bCs/>
                <w:sz w:val="21"/>
                <w:szCs w:val="21"/>
              </w:rPr>
            </w:pPr>
            <w:r>
              <w:rPr>
                <w:rFonts w:ascii="黑体" w:eastAsia="黑体" w:hAnsi="黑体"/>
                <w:bCs/>
                <w:sz w:val="21"/>
                <w:szCs w:val="21"/>
              </w:rPr>
              <w:t>开课</w:t>
            </w:r>
            <w:r>
              <w:rPr>
                <w:rFonts w:ascii="黑体" w:eastAsia="黑体" w:hAnsi="黑体" w:hint="eastAsia"/>
                <w:bCs/>
                <w:spacing w:val="20"/>
                <w:sz w:val="21"/>
                <w:szCs w:val="21"/>
              </w:rPr>
              <w:t>学期</w:t>
            </w:r>
          </w:p>
        </w:tc>
      </w:tr>
      <w:tr w:rsidR="007B1E44" w14:paraId="0DD739DB" w14:textId="77777777" w:rsidTr="00D74151">
        <w:trPr>
          <w:trHeight w:val="454"/>
          <w:jc w:val="center"/>
        </w:trPr>
        <w:tc>
          <w:tcPr>
            <w:tcW w:w="1335" w:type="pct"/>
            <w:vMerge/>
            <w:vAlign w:val="center"/>
          </w:tcPr>
          <w:p w14:paraId="0F806629" w14:textId="77777777" w:rsidR="007B1E44" w:rsidRDefault="007B1E44">
            <w:pPr>
              <w:widowControl/>
              <w:jc w:val="center"/>
              <w:rPr>
                <w:rFonts w:ascii="黑体" w:eastAsia="黑体" w:hAnsi="黑体"/>
                <w:bCs/>
                <w:sz w:val="21"/>
                <w:szCs w:val="21"/>
              </w:rPr>
            </w:pPr>
          </w:p>
        </w:tc>
        <w:tc>
          <w:tcPr>
            <w:tcW w:w="439" w:type="pct"/>
            <w:vMerge/>
            <w:tcBorders>
              <w:bottom w:val="single" w:sz="4" w:space="0" w:color="auto"/>
            </w:tcBorders>
            <w:vAlign w:val="center"/>
          </w:tcPr>
          <w:p w14:paraId="4FB52F29" w14:textId="77777777" w:rsidR="007B1E44" w:rsidRDefault="007B1E44">
            <w:pPr>
              <w:widowControl/>
              <w:jc w:val="center"/>
              <w:rPr>
                <w:rFonts w:ascii="黑体" w:eastAsia="黑体" w:hAnsi="黑体"/>
                <w:bCs/>
                <w:sz w:val="21"/>
                <w:szCs w:val="21"/>
              </w:rPr>
            </w:pPr>
          </w:p>
        </w:tc>
        <w:tc>
          <w:tcPr>
            <w:tcW w:w="580" w:type="pct"/>
            <w:vMerge/>
            <w:vAlign w:val="center"/>
          </w:tcPr>
          <w:p w14:paraId="039AE33D" w14:textId="77777777" w:rsidR="007B1E44" w:rsidRDefault="007B1E44">
            <w:pPr>
              <w:widowControl/>
              <w:jc w:val="center"/>
              <w:rPr>
                <w:rFonts w:ascii="黑体" w:eastAsia="黑体" w:hAnsi="黑体"/>
                <w:bCs/>
                <w:sz w:val="21"/>
                <w:szCs w:val="21"/>
              </w:rPr>
            </w:pPr>
          </w:p>
        </w:tc>
        <w:tc>
          <w:tcPr>
            <w:tcW w:w="441" w:type="pct"/>
            <w:vAlign w:val="center"/>
          </w:tcPr>
          <w:p w14:paraId="0D1B5BF6" w14:textId="77777777" w:rsidR="007B1E44" w:rsidRDefault="00827807">
            <w:pPr>
              <w:widowControl/>
              <w:snapToGrid w:val="0"/>
              <w:jc w:val="center"/>
              <w:rPr>
                <w:rFonts w:ascii="黑体" w:eastAsia="黑体" w:hAnsi="黑体"/>
                <w:bCs/>
                <w:sz w:val="21"/>
                <w:szCs w:val="21"/>
              </w:rPr>
            </w:pPr>
            <w:r>
              <w:rPr>
                <w:rFonts w:ascii="黑体" w:eastAsia="黑体" w:hAnsi="黑体" w:hint="eastAsia"/>
                <w:bCs/>
                <w:sz w:val="21"/>
                <w:szCs w:val="21"/>
              </w:rPr>
              <w:t>理论</w:t>
            </w:r>
          </w:p>
        </w:tc>
        <w:tc>
          <w:tcPr>
            <w:tcW w:w="445" w:type="pct"/>
            <w:vAlign w:val="center"/>
          </w:tcPr>
          <w:p w14:paraId="1ACC9105" w14:textId="77777777" w:rsidR="007B1E44" w:rsidRDefault="00827807">
            <w:pPr>
              <w:widowControl/>
              <w:snapToGrid w:val="0"/>
              <w:jc w:val="center"/>
              <w:rPr>
                <w:rFonts w:ascii="黑体" w:eastAsia="黑体" w:hAnsi="黑体"/>
                <w:bCs/>
                <w:sz w:val="21"/>
                <w:szCs w:val="21"/>
              </w:rPr>
            </w:pPr>
            <w:r>
              <w:rPr>
                <w:rFonts w:ascii="黑体" w:eastAsia="黑体" w:hAnsi="黑体" w:hint="eastAsia"/>
                <w:bCs/>
                <w:sz w:val="21"/>
                <w:szCs w:val="21"/>
              </w:rPr>
              <w:t>实践</w:t>
            </w:r>
          </w:p>
        </w:tc>
        <w:tc>
          <w:tcPr>
            <w:tcW w:w="562" w:type="pct"/>
            <w:vMerge/>
            <w:vAlign w:val="center"/>
          </w:tcPr>
          <w:p w14:paraId="65951E38" w14:textId="77777777" w:rsidR="007B1E44" w:rsidRDefault="007B1E44">
            <w:pPr>
              <w:widowControl/>
              <w:snapToGrid w:val="0"/>
              <w:jc w:val="center"/>
              <w:rPr>
                <w:rFonts w:ascii="黑体" w:eastAsia="黑体" w:hAnsi="黑体"/>
                <w:bCs/>
                <w:sz w:val="21"/>
                <w:szCs w:val="21"/>
              </w:rPr>
            </w:pPr>
          </w:p>
        </w:tc>
        <w:tc>
          <w:tcPr>
            <w:tcW w:w="587" w:type="pct"/>
            <w:vMerge/>
            <w:tcBorders>
              <w:bottom w:val="single" w:sz="4" w:space="0" w:color="auto"/>
            </w:tcBorders>
            <w:vAlign w:val="center"/>
          </w:tcPr>
          <w:p w14:paraId="3B8BD0E3" w14:textId="77777777" w:rsidR="007B1E44" w:rsidRDefault="007B1E44">
            <w:pPr>
              <w:widowControl/>
              <w:snapToGrid w:val="0"/>
              <w:jc w:val="center"/>
              <w:rPr>
                <w:rFonts w:ascii="黑体" w:eastAsia="黑体" w:hAnsi="黑体"/>
                <w:bCs/>
                <w:sz w:val="21"/>
                <w:szCs w:val="21"/>
              </w:rPr>
            </w:pPr>
          </w:p>
        </w:tc>
        <w:tc>
          <w:tcPr>
            <w:tcW w:w="610" w:type="pct"/>
            <w:vMerge/>
            <w:tcBorders>
              <w:bottom w:val="single" w:sz="4" w:space="0" w:color="auto"/>
            </w:tcBorders>
            <w:vAlign w:val="center"/>
          </w:tcPr>
          <w:p w14:paraId="66ADE460" w14:textId="77777777" w:rsidR="007B1E44" w:rsidRDefault="007B1E44">
            <w:pPr>
              <w:widowControl/>
              <w:snapToGrid w:val="0"/>
              <w:jc w:val="center"/>
              <w:rPr>
                <w:rFonts w:ascii="黑体" w:eastAsia="黑体" w:hAnsi="黑体"/>
                <w:bCs/>
                <w:sz w:val="21"/>
                <w:szCs w:val="21"/>
              </w:rPr>
            </w:pPr>
          </w:p>
        </w:tc>
      </w:tr>
      <w:tr w:rsidR="007B1E44" w14:paraId="4254B183" w14:textId="77777777" w:rsidTr="00D74151">
        <w:trPr>
          <w:trHeight w:val="453"/>
          <w:jc w:val="center"/>
        </w:trPr>
        <w:tc>
          <w:tcPr>
            <w:tcW w:w="1335" w:type="pct"/>
            <w:vAlign w:val="center"/>
          </w:tcPr>
          <w:p w14:paraId="691CB915" w14:textId="31D1E03A" w:rsidR="007B1E44" w:rsidRPr="00D74151" w:rsidRDefault="00F855E6">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户外拓展运动</w:t>
            </w:r>
          </w:p>
        </w:tc>
        <w:tc>
          <w:tcPr>
            <w:tcW w:w="439" w:type="pct"/>
            <w:vAlign w:val="center"/>
          </w:tcPr>
          <w:p w14:paraId="7D68210F" w14:textId="2AA97C7B" w:rsidR="007B1E44" w:rsidRPr="00D74151" w:rsidRDefault="00FE0A0C">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bCs/>
                <w:spacing w:val="20"/>
                <w:sz w:val="21"/>
                <w:szCs w:val="21"/>
              </w:rPr>
              <w:t>2</w:t>
            </w:r>
          </w:p>
        </w:tc>
        <w:tc>
          <w:tcPr>
            <w:tcW w:w="580" w:type="pct"/>
            <w:vAlign w:val="center"/>
          </w:tcPr>
          <w:p w14:paraId="360311AB" w14:textId="35556F6C" w:rsidR="007B1E44" w:rsidRPr="00D74151" w:rsidRDefault="00FE0A0C">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bCs/>
                <w:spacing w:val="20"/>
                <w:sz w:val="21"/>
                <w:szCs w:val="21"/>
              </w:rPr>
              <w:t>30</w:t>
            </w:r>
          </w:p>
        </w:tc>
        <w:tc>
          <w:tcPr>
            <w:tcW w:w="441" w:type="pct"/>
            <w:vAlign w:val="center"/>
          </w:tcPr>
          <w:p w14:paraId="13216EC1" w14:textId="27548889" w:rsidR="007B1E44" w:rsidRPr="00D74151" w:rsidRDefault="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bCs/>
                <w:spacing w:val="20"/>
                <w:sz w:val="21"/>
                <w:szCs w:val="21"/>
              </w:rPr>
              <w:t>4</w:t>
            </w:r>
          </w:p>
        </w:tc>
        <w:tc>
          <w:tcPr>
            <w:tcW w:w="445" w:type="pct"/>
            <w:vAlign w:val="center"/>
          </w:tcPr>
          <w:p w14:paraId="1229CE33" w14:textId="3292DF5F" w:rsidR="007B1E44" w:rsidRPr="00D74151" w:rsidRDefault="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bCs/>
                <w:spacing w:val="20"/>
                <w:sz w:val="21"/>
                <w:szCs w:val="21"/>
              </w:rPr>
              <w:t>26</w:t>
            </w:r>
          </w:p>
        </w:tc>
        <w:tc>
          <w:tcPr>
            <w:tcW w:w="562" w:type="pct"/>
            <w:vAlign w:val="center"/>
          </w:tcPr>
          <w:p w14:paraId="5F505447" w14:textId="77777777" w:rsidR="007B1E44" w:rsidRPr="00D74151" w:rsidRDefault="00827807">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选修</w:t>
            </w:r>
          </w:p>
        </w:tc>
        <w:tc>
          <w:tcPr>
            <w:tcW w:w="587" w:type="pct"/>
            <w:vAlign w:val="center"/>
          </w:tcPr>
          <w:p w14:paraId="5D162918" w14:textId="77777777" w:rsidR="007B1E44" w:rsidRPr="00D74151" w:rsidRDefault="00827807">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考查</w:t>
            </w:r>
          </w:p>
        </w:tc>
        <w:tc>
          <w:tcPr>
            <w:tcW w:w="610" w:type="pct"/>
            <w:vAlign w:val="center"/>
          </w:tcPr>
          <w:p w14:paraId="23C1BD60" w14:textId="5F9D652A" w:rsidR="007B1E44" w:rsidRPr="00D74151" w:rsidRDefault="0004700E" w:rsidP="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秋季</w:t>
            </w:r>
          </w:p>
        </w:tc>
      </w:tr>
      <w:tr w:rsidR="00D74151" w14:paraId="6BDA8708" w14:textId="77777777" w:rsidTr="00D74151">
        <w:trPr>
          <w:trHeight w:val="453"/>
          <w:jc w:val="center"/>
        </w:trPr>
        <w:tc>
          <w:tcPr>
            <w:tcW w:w="1335" w:type="pct"/>
            <w:vAlign w:val="center"/>
          </w:tcPr>
          <w:p w14:paraId="25801A44" w14:textId="0CF6BA3F"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体育赛事组织与</w:t>
            </w:r>
            <w:r w:rsidR="00B71D93">
              <w:rPr>
                <w:rFonts w:ascii="仿宋_GB2312" w:eastAsia="仿宋_GB2312" w:hAnsi="仿宋_GB2312" w:cs="仿宋_GB2312" w:hint="eastAsia"/>
                <w:bCs/>
                <w:spacing w:val="20"/>
                <w:sz w:val="21"/>
                <w:szCs w:val="21"/>
              </w:rPr>
              <w:t>管理</w:t>
            </w:r>
          </w:p>
        </w:tc>
        <w:tc>
          <w:tcPr>
            <w:tcW w:w="439" w:type="pct"/>
            <w:vAlign w:val="center"/>
          </w:tcPr>
          <w:p w14:paraId="56E6768D" w14:textId="2DCE682A"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580" w:type="pct"/>
            <w:vAlign w:val="center"/>
          </w:tcPr>
          <w:p w14:paraId="362B1360" w14:textId="403309E2"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3</w:t>
            </w:r>
            <w:r w:rsidRPr="00D74151">
              <w:rPr>
                <w:rFonts w:ascii="仿宋_GB2312" w:eastAsia="仿宋_GB2312" w:hAnsi="仿宋_GB2312" w:cs="仿宋_GB2312"/>
                <w:bCs/>
                <w:spacing w:val="20"/>
                <w:sz w:val="21"/>
                <w:szCs w:val="21"/>
              </w:rPr>
              <w:t>0</w:t>
            </w:r>
          </w:p>
        </w:tc>
        <w:tc>
          <w:tcPr>
            <w:tcW w:w="441" w:type="pct"/>
            <w:vAlign w:val="center"/>
          </w:tcPr>
          <w:p w14:paraId="731DB63F" w14:textId="478FFBE7"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4</w:t>
            </w:r>
          </w:p>
        </w:tc>
        <w:tc>
          <w:tcPr>
            <w:tcW w:w="445" w:type="pct"/>
            <w:vAlign w:val="center"/>
          </w:tcPr>
          <w:p w14:paraId="293596B9" w14:textId="4ABD5782"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r w:rsidRPr="00D74151">
              <w:rPr>
                <w:rFonts w:ascii="仿宋_GB2312" w:eastAsia="仿宋_GB2312" w:hAnsi="仿宋_GB2312" w:cs="仿宋_GB2312"/>
                <w:bCs/>
                <w:spacing w:val="20"/>
                <w:sz w:val="21"/>
                <w:szCs w:val="21"/>
              </w:rPr>
              <w:t>6</w:t>
            </w:r>
          </w:p>
        </w:tc>
        <w:tc>
          <w:tcPr>
            <w:tcW w:w="562" w:type="pct"/>
            <w:vAlign w:val="center"/>
          </w:tcPr>
          <w:p w14:paraId="76153A76" w14:textId="2C6E65A3"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选修</w:t>
            </w:r>
          </w:p>
        </w:tc>
        <w:tc>
          <w:tcPr>
            <w:tcW w:w="587" w:type="pct"/>
            <w:vAlign w:val="center"/>
          </w:tcPr>
          <w:p w14:paraId="54350437" w14:textId="223DF4FC"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考查</w:t>
            </w:r>
          </w:p>
        </w:tc>
        <w:tc>
          <w:tcPr>
            <w:tcW w:w="610" w:type="pct"/>
            <w:vAlign w:val="center"/>
          </w:tcPr>
          <w:p w14:paraId="709FF17B" w14:textId="48D330C3" w:rsidR="00D74151" w:rsidRPr="00D74151" w:rsidRDefault="0004700E" w:rsidP="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春季</w:t>
            </w:r>
          </w:p>
        </w:tc>
      </w:tr>
      <w:tr w:rsidR="00D74151" w14:paraId="04DA8F8F" w14:textId="77777777" w:rsidTr="00D74151">
        <w:trPr>
          <w:trHeight w:val="453"/>
          <w:jc w:val="center"/>
        </w:trPr>
        <w:tc>
          <w:tcPr>
            <w:tcW w:w="1335" w:type="pct"/>
            <w:vAlign w:val="center"/>
          </w:tcPr>
          <w:p w14:paraId="268729B9" w14:textId="1D0B212B" w:rsidR="00D74151" w:rsidRPr="00D74151" w:rsidRDefault="000A3D42" w:rsidP="000A3D42">
            <w:pPr>
              <w:widowControl/>
              <w:ind w:firstLineChars="100" w:firstLine="250"/>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大球运动与裁判</w:t>
            </w:r>
          </w:p>
        </w:tc>
        <w:tc>
          <w:tcPr>
            <w:tcW w:w="439" w:type="pct"/>
            <w:vAlign w:val="center"/>
          </w:tcPr>
          <w:p w14:paraId="548BA10E" w14:textId="627EF20A"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580" w:type="pct"/>
            <w:vAlign w:val="center"/>
          </w:tcPr>
          <w:p w14:paraId="66349D43" w14:textId="349217AD"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3</w:t>
            </w:r>
            <w:r w:rsidRPr="00D74151">
              <w:rPr>
                <w:rFonts w:ascii="仿宋_GB2312" w:eastAsia="仿宋_GB2312" w:hAnsi="仿宋_GB2312" w:cs="仿宋_GB2312"/>
                <w:bCs/>
                <w:spacing w:val="20"/>
                <w:sz w:val="21"/>
                <w:szCs w:val="21"/>
              </w:rPr>
              <w:t>0</w:t>
            </w:r>
          </w:p>
        </w:tc>
        <w:tc>
          <w:tcPr>
            <w:tcW w:w="441" w:type="pct"/>
            <w:vAlign w:val="center"/>
          </w:tcPr>
          <w:p w14:paraId="66D337DC" w14:textId="5CD2EAAB"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445" w:type="pct"/>
            <w:vAlign w:val="center"/>
          </w:tcPr>
          <w:p w14:paraId="006F763D" w14:textId="6090CF18"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r w:rsidRPr="00D74151">
              <w:rPr>
                <w:rFonts w:ascii="仿宋_GB2312" w:eastAsia="仿宋_GB2312" w:hAnsi="仿宋_GB2312" w:cs="仿宋_GB2312"/>
                <w:bCs/>
                <w:spacing w:val="20"/>
                <w:sz w:val="21"/>
                <w:szCs w:val="21"/>
              </w:rPr>
              <w:t>8</w:t>
            </w:r>
          </w:p>
        </w:tc>
        <w:tc>
          <w:tcPr>
            <w:tcW w:w="562" w:type="pct"/>
            <w:vAlign w:val="center"/>
          </w:tcPr>
          <w:p w14:paraId="42198ADC" w14:textId="5A09E360"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选修</w:t>
            </w:r>
          </w:p>
        </w:tc>
        <w:tc>
          <w:tcPr>
            <w:tcW w:w="587" w:type="pct"/>
            <w:vAlign w:val="center"/>
          </w:tcPr>
          <w:p w14:paraId="3F12BD87" w14:textId="4864C1F3"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考查</w:t>
            </w:r>
          </w:p>
        </w:tc>
        <w:tc>
          <w:tcPr>
            <w:tcW w:w="610" w:type="pct"/>
            <w:vAlign w:val="center"/>
          </w:tcPr>
          <w:p w14:paraId="16500E50" w14:textId="3A7D0872" w:rsidR="00D74151" w:rsidRPr="00D74151" w:rsidRDefault="0004700E" w:rsidP="000A3D42">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春季</w:t>
            </w:r>
          </w:p>
        </w:tc>
      </w:tr>
      <w:tr w:rsidR="00D74151" w14:paraId="316FD04C" w14:textId="77777777" w:rsidTr="00D74151">
        <w:trPr>
          <w:trHeight w:val="453"/>
          <w:jc w:val="center"/>
        </w:trPr>
        <w:tc>
          <w:tcPr>
            <w:tcW w:w="1335" w:type="pct"/>
            <w:vAlign w:val="center"/>
          </w:tcPr>
          <w:p w14:paraId="2A58396A" w14:textId="4E78561D" w:rsidR="00D74151" w:rsidRPr="00D74151" w:rsidRDefault="000A3D42" w:rsidP="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小球运动与裁判</w:t>
            </w:r>
          </w:p>
        </w:tc>
        <w:tc>
          <w:tcPr>
            <w:tcW w:w="439" w:type="pct"/>
            <w:vAlign w:val="center"/>
          </w:tcPr>
          <w:p w14:paraId="6C1F856A" w14:textId="3B186138"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580" w:type="pct"/>
            <w:vAlign w:val="center"/>
          </w:tcPr>
          <w:p w14:paraId="3868E84D" w14:textId="02229334"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3</w:t>
            </w:r>
            <w:r w:rsidRPr="00D74151">
              <w:rPr>
                <w:rFonts w:ascii="仿宋_GB2312" w:eastAsia="仿宋_GB2312" w:hAnsi="仿宋_GB2312" w:cs="仿宋_GB2312"/>
                <w:bCs/>
                <w:spacing w:val="20"/>
                <w:sz w:val="21"/>
                <w:szCs w:val="21"/>
              </w:rPr>
              <w:t>0</w:t>
            </w:r>
          </w:p>
        </w:tc>
        <w:tc>
          <w:tcPr>
            <w:tcW w:w="441" w:type="pct"/>
            <w:vAlign w:val="center"/>
          </w:tcPr>
          <w:p w14:paraId="0372D933" w14:textId="2E65A556"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445" w:type="pct"/>
            <w:vAlign w:val="center"/>
          </w:tcPr>
          <w:p w14:paraId="068A6C6A" w14:textId="54BBDF7A"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r w:rsidRPr="00D74151">
              <w:rPr>
                <w:rFonts w:ascii="仿宋_GB2312" w:eastAsia="仿宋_GB2312" w:hAnsi="仿宋_GB2312" w:cs="仿宋_GB2312"/>
                <w:bCs/>
                <w:spacing w:val="20"/>
                <w:sz w:val="21"/>
                <w:szCs w:val="21"/>
              </w:rPr>
              <w:t>8</w:t>
            </w:r>
          </w:p>
        </w:tc>
        <w:tc>
          <w:tcPr>
            <w:tcW w:w="562" w:type="pct"/>
            <w:vAlign w:val="center"/>
          </w:tcPr>
          <w:p w14:paraId="2F0A46F5" w14:textId="5C716C94"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选修</w:t>
            </w:r>
          </w:p>
        </w:tc>
        <w:tc>
          <w:tcPr>
            <w:tcW w:w="587" w:type="pct"/>
            <w:vAlign w:val="center"/>
          </w:tcPr>
          <w:p w14:paraId="6B049A56" w14:textId="065F59CA"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考查</w:t>
            </w:r>
          </w:p>
        </w:tc>
        <w:tc>
          <w:tcPr>
            <w:tcW w:w="610" w:type="pct"/>
            <w:vAlign w:val="center"/>
          </w:tcPr>
          <w:p w14:paraId="43845839" w14:textId="32548C02" w:rsidR="00D74151" w:rsidRPr="00D74151" w:rsidRDefault="0004700E" w:rsidP="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秋季</w:t>
            </w:r>
          </w:p>
        </w:tc>
      </w:tr>
      <w:tr w:rsidR="00D74151" w14:paraId="527D63E6" w14:textId="77777777" w:rsidTr="00D74151">
        <w:trPr>
          <w:trHeight w:val="453"/>
          <w:jc w:val="center"/>
        </w:trPr>
        <w:tc>
          <w:tcPr>
            <w:tcW w:w="1335" w:type="pct"/>
            <w:vAlign w:val="center"/>
          </w:tcPr>
          <w:p w14:paraId="03CBDEBC" w14:textId="664606D8" w:rsidR="00D74151" w:rsidRPr="00D74151" w:rsidRDefault="00D74151" w:rsidP="00B432FD">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体能训练</w:t>
            </w:r>
            <w:r w:rsidR="00B432FD">
              <w:rPr>
                <w:rFonts w:ascii="仿宋_GB2312" w:eastAsia="仿宋_GB2312" w:hAnsi="仿宋_GB2312" w:cs="仿宋_GB2312" w:hint="eastAsia"/>
                <w:bCs/>
                <w:spacing w:val="20"/>
                <w:sz w:val="21"/>
                <w:szCs w:val="21"/>
              </w:rPr>
              <w:t>理论与方法</w:t>
            </w:r>
          </w:p>
        </w:tc>
        <w:tc>
          <w:tcPr>
            <w:tcW w:w="439" w:type="pct"/>
            <w:vAlign w:val="center"/>
          </w:tcPr>
          <w:p w14:paraId="2CA59031" w14:textId="3156774A"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580" w:type="pct"/>
            <w:vAlign w:val="center"/>
          </w:tcPr>
          <w:p w14:paraId="683D8EFF" w14:textId="5E20AAFC"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3</w:t>
            </w:r>
            <w:r w:rsidRPr="00D74151">
              <w:rPr>
                <w:rFonts w:ascii="仿宋_GB2312" w:eastAsia="仿宋_GB2312" w:hAnsi="仿宋_GB2312" w:cs="仿宋_GB2312"/>
                <w:bCs/>
                <w:spacing w:val="20"/>
                <w:sz w:val="21"/>
                <w:szCs w:val="21"/>
              </w:rPr>
              <w:t>0</w:t>
            </w:r>
          </w:p>
        </w:tc>
        <w:tc>
          <w:tcPr>
            <w:tcW w:w="441" w:type="pct"/>
            <w:vAlign w:val="center"/>
          </w:tcPr>
          <w:p w14:paraId="1D9885B9" w14:textId="46793EC9"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p>
        </w:tc>
        <w:tc>
          <w:tcPr>
            <w:tcW w:w="445" w:type="pct"/>
            <w:vAlign w:val="center"/>
          </w:tcPr>
          <w:p w14:paraId="7FEE2C63" w14:textId="740A75AB"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2</w:t>
            </w:r>
            <w:r w:rsidRPr="00D74151">
              <w:rPr>
                <w:rFonts w:ascii="仿宋_GB2312" w:eastAsia="仿宋_GB2312" w:hAnsi="仿宋_GB2312" w:cs="仿宋_GB2312"/>
                <w:bCs/>
                <w:spacing w:val="20"/>
                <w:sz w:val="21"/>
                <w:szCs w:val="21"/>
              </w:rPr>
              <w:t>8</w:t>
            </w:r>
          </w:p>
        </w:tc>
        <w:tc>
          <w:tcPr>
            <w:tcW w:w="562" w:type="pct"/>
            <w:vAlign w:val="center"/>
          </w:tcPr>
          <w:p w14:paraId="3C43D818" w14:textId="5E7C2680"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选修</w:t>
            </w:r>
          </w:p>
        </w:tc>
        <w:tc>
          <w:tcPr>
            <w:tcW w:w="587" w:type="pct"/>
            <w:vAlign w:val="center"/>
          </w:tcPr>
          <w:p w14:paraId="04FF633B" w14:textId="5BDDE2C7" w:rsidR="00D74151" w:rsidRPr="00D74151" w:rsidRDefault="00D74151" w:rsidP="00D74151">
            <w:pPr>
              <w:widowControl/>
              <w:jc w:val="center"/>
              <w:rPr>
                <w:rFonts w:ascii="仿宋_GB2312" w:eastAsia="仿宋_GB2312" w:hAnsi="仿宋_GB2312" w:cs="仿宋_GB2312"/>
                <w:bCs/>
                <w:spacing w:val="20"/>
                <w:sz w:val="21"/>
                <w:szCs w:val="21"/>
              </w:rPr>
            </w:pPr>
            <w:r w:rsidRPr="00D74151">
              <w:rPr>
                <w:rFonts w:ascii="仿宋_GB2312" w:eastAsia="仿宋_GB2312" w:hAnsi="仿宋_GB2312" w:cs="仿宋_GB2312" w:hint="eastAsia"/>
                <w:bCs/>
                <w:spacing w:val="20"/>
                <w:sz w:val="21"/>
                <w:szCs w:val="21"/>
              </w:rPr>
              <w:t>考查</w:t>
            </w:r>
          </w:p>
        </w:tc>
        <w:tc>
          <w:tcPr>
            <w:tcW w:w="610" w:type="pct"/>
            <w:vAlign w:val="center"/>
          </w:tcPr>
          <w:p w14:paraId="494484CE" w14:textId="049CCF62" w:rsidR="00D74151" w:rsidRPr="00D74151" w:rsidRDefault="0004700E" w:rsidP="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春季</w:t>
            </w:r>
          </w:p>
        </w:tc>
      </w:tr>
      <w:tr w:rsidR="007B1E44" w14:paraId="5419A902" w14:textId="77777777" w:rsidTr="00D74151">
        <w:trPr>
          <w:trHeight w:val="425"/>
          <w:jc w:val="center"/>
        </w:trPr>
        <w:tc>
          <w:tcPr>
            <w:tcW w:w="1335" w:type="pct"/>
            <w:tcBorders>
              <w:bottom w:val="single" w:sz="4" w:space="0" w:color="auto"/>
            </w:tcBorders>
            <w:vAlign w:val="center"/>
          </w:tcPr>
          <w:p w14:paraId="2AAA3248" w14:textId="77777777" w:rsidR="007B1E44" w:rsidRDefault="00827807">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合计</w:t>
            </w:r>
          </w:p>
        </w:tc>
        <w:tc>
          <w:tcPr>
            <w:tcW w:w="439" w:type="pct"/>
            <w:tcBorders>
              <w:bottom w:val="single" w:sz="4" w:space="0" w:color="auto"/>
            </w:tcBorders>
            <w:vAlign w:val="center"/>
          </w:tcPr>
          <w:p w14:paraId="28508F0D" w14:textId="58707576" w:rsidR="007B1E44" w:rsidRDefault="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1</w:t>
            </w:r>
            <w:r>
              <w:rPr>
                <w:rFonts w:ascii="仿宋_GB2312" w:eastAsia="仿宋_GB2312" w:hAnsi="仿宋_GB2312" w:cs="仿宋_GB2312"/>
                <w:bCs/>
                <w:spacing w:val="20"/>
                <w:sz w:val="21"/>
                <w:szCs w:val="21"/>
              </w:rPr>
              <w:t>0</w:t>
            </w:r>
          </w:p>
        </w:tc>
        <w:tc>
          <w:tcPr>
            <w:tcW w:w="580" w:type="pct"/>
            <w:tcBorders>
              <w:bottom w:val="single" w:sz="4" w:space="0" w:color="auto"/>
            </w:tcBorders>
            <w:vAlign w:val="center"/>
          </w:tcPr>
          <w:p w14:paraId="6B1D101D" w14:textId="5B7DC86A" w:rsidR="007B1E44" w:rsidRDefault="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3</w:t>
            </w:r>
            <w:r>
              <w:rPr>
                <w:rFonts w:ascii="仿宋_GB2312" w:eastAsia="仿宋_GB2312" w:hAnsi="仿宋_GB2312" w:cs="仿宋_GB2312"/>
                <w:bCs/>
                <w:spacing w:val="20"/>
                <w:sz w:val="21"/>
                <w:szCs w:val="21"/>
              </w:rPr>
              <w:t>0</w:t>
            </w:r>
          </w:p>
        </w:tc>
        <w:tc>
          <w:tcPr>
            <w:tcW w:w="441" w:type="pct"/>
            <w:tcBorders>
              <w:bottom w:val="single" w:sz="4" w:space="0" w:color="auto"/>
            </w:tcBorders>
            <w:vAlign w:val="center"/>
          </w:tcPr>
          <w:p w14:paraId="0657AF29" w14:textId="53AEDC84" w:rsidR="007B1E44" w:rsidRDefault="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1</w:t>
            </w:r>
            <w:r>
              <w:rPr>
                <w:rFonts w:ascii="仿宋_GB2312" w:eastAsia="仿宋_GB2312" w:hAnsi="仿宋_GB2312" w:cs="仿宋_GB2312"/>
                <w:bCs/>
                <w:spacing w:val="20"/>
                <w:sz w:val="21"/>
                <w:szCs w:val="21"/>
              </w:rPr>
              <w:t>4</w:t>
            </w:r>
          </w:p>
        </w:tc>
        <w:tc>
          <w:tcPr>
            <w:tcW w:w="445" w:type="pct"/>
            <w:tcBorders>
              <w:bottom w:val="single" w:sz="4" w:space="0" w:color="auto"/>
            </w:tcBorders>
            <w:vAlign w:val="center"/>
          </w:tcPr>
          <w:p w14:paraId="040431FB" w14:textId="776184F3" w:rsidR="007B1E44" w:rsidRDefault="00D74151">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1</w:t>
            </w:r>
            <w:r>
              <w:rPr>
                <w:rFonts w:ascii="仿宋_GB2312" w:eastAsia="仿宋_GB2312" w:hAnsi="仿宋_GB2312" w:cs="仿宋_GB2312"/>
                <w:bCs/>
                <w:spacing w:val="20"/>
                <w:sz w:val="21"/>
                <w:szCs w:val="21"/>
              </w:rPr>
              <w:t>36</w:t>
            </w:r>
          </w:p>
        </w:tc>
        <w:tc>
          <w:tcPr>
            <w:tcW w:w="562" w:type="pct"/>
            <w:tcBorders>
              <w:bottom w:val="single" w:sz="4" w:space="0" w:color="auto"/>
            </w:tcBorders>
            <w:vAlign w:val="center"/>
          </w:tcPr>
          <w:p w14:paraId="2AC874A4" w14:textId="77777777" w:rsidR="007B1E44" w:rsidRDefault="007B1E44">
            <w:pPr>
              <w:widowControl/>
              <w:jc w:val="center"/>
              <w:rPr>
                <w:rFonts w:ascii="仿宋_GB2312" w:eastAsia="仿宋_GB2312" w:hAnsi="仿宋_GB2312" w:cs="仿宋_GB2312"/>
                <w:bCs/>
                <w:spacing w:val="20"/>
                <w:sz w:val="21"/>
                <w:szCs w:val="21"/>
              </w:rPr>
            </w:pPr>
          </w:p>
        </w:tc>
        <w:tc>
          <w:tcPr>
            <w:tcW w:w="587" w:type="pct"/>
            <w:tcBorders>
              <w:bottom w:val="single" w:sz="4" w:space="0" w:color="auto"/>
            </w:tcBorders>
            <w:vAlign w:val="center"/>
          </w:tcPr>
          <w:p w14:paraId="3E23AD51" w14:textId="77777777" w:rsidR="007B1E44" w:rsidRDefault="007B1E44">
            <w:pPr>
              <w:widowControl/>
              <w:jc w:val="center"/>
              <w:rPr>
                <w:rFonts w:ascii="仿宋_GB2312" w:eastAsia="仿宋_GB2312" w:hAnsi="仿宋_GB2312" w:cs="仿宋_GB2312"/>
                <w:bCs/>
                <w:spacing w:val="20"/>
                <w:sz w:val="21"/>
                <w:szCs w:val="21"/>
              </w:rPr>
            </w:pPr>
          </w:p>
        </w:tc>
        <w:tc>
          <w:tcPr>
            <w:tcW w:w="610" w:type="pct"/>
            <w:tcBorders>
              <w:bottom w:val="single" w:sz="4" w:space="0" w:color="auto"/>
            </w:tcBorders>
            <w:vAlign w:val="center"/>
          </w:tcPr>
          <w:p w14:paraId="62A966E6" w14:textId="77777777" w:rsidR="007B1E44" w:rsidRDefault="00827807">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w:t>
            </w:r>
          </w:p>
        </w:tc>
      </w:tr>
    </w:tbl>
    <w:p w14:paraId="4517A5F0" w14:textId="77777777" w:rsidR="002A19BA" w:rsidRDefault="002A19BA" w:rsidP="00CB6059">
      <w:pPr>
        <w:widowControl/>
        <w:spacing w:line="360" w:lineRule="auto"/>
        <w:jc w:val="left"/>
        <w:rPr>
          <w:rFonts w:ascii="黑体" w:eastAsia="黑体" w:hAnsi="黑体" w:cs="黑体"/>
          <w:bCs/>
          <w:sz w:val="28"/>
          <w:szCs w:val="28"/>
        </w:rPr>
      </w:pPr>
    </w:p>
    <w:p w14:paraId="1BFA77E3" w14:textId="12759D13" w:rsidR="007B1E44" w:rsidRDefault="00827807" w:rsidP="00CB6059">
      <w:pPr>
        <w:widowControl/>
        <w:spacing w:line="360" w:lineRule="auto"/>
        <w:jc w:val="left"/>
        <w:rPr>
          <w:rFonts w:ascii="黑体" w:eastAsia="黑体" w:hAnsi="黑体" w:cs="黑体"/>
          <w:bCs/>
          <w:sz w:val="28"/>
          <w:szCs w:val="28"/>
        </w:rPr>
      </w:pPr>
      <w:r>
        <w:rPr>
          <w:rFonts w:ascii="黑体" w:eastAsia="黑体" w:hAnsi="黑体" w:cs="黑体" w:hint="eastAsia"/>
          <w:bCs/>
          <w:sz w:val="28"/>
          <w:szCs w:val="28"/>
        </w:rPr>
        <w:t>六、课程简介</w:t>
      </w:r>
    </w:p>
    <w:p w14:paraId="1C9C6B86" w14:textId="77777777" w:rsidR="007B1E44" w:rsidRDefault="00827807">
      <w:pPr>
        <w:widowControl/>
        <w:spacing w:line="400" w:lineRule="exact"/>
        <w:ind w:firstLineChars="200" w:firstLine="560"/>
        <w:rPr>
          <w:rFonts w:ascii="仿宋_GB2312" w:eastAsia="仿宋_GB2312"/>
          <w:sz w:val="28"/>
          <w:szCs w:val="28"/>
        </w:rPr>
      </w:pPr>
      <w:r>
        <w:rPr>
          <w:rFonts w:ascii="仿宋_GB2312" w:eastAsia="仿宋_GB2312" w:hint="eastAsia"/>
          <w:sz w:val="28"/>
          <w:szCs w:val="28"/>
        </w:rPr>
        <w:t>对本微专业拟开设的课程进行简要介绍，包括课程主要内容、课程教学设计等，每门课300字以内。</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118"/>
        <w:gridCol w:w="5922"/>
      </w:tblGrid>
      <w:tr w:rsidR="007B1E44" w14:paraId="295373B7" w14:textId="77777777">
        <w:trPr>
          <w:trHeight w:val="512"/>
          <w:jc w:val="center"/>
        </w:trPr>
        <w:tc>
          <w:tcPr>
            <w:tcW w:w="1110" w:type="dxa"/>
            <w:tcBorders>
              <w:top w:val="single" w:sz="4" w:space="0" w:color="auto"/>
            </w:tcBorders>
            <w:vAlign w:val="center"/>
          </w:tcPr>
          <w:p w14:paraId="23FABFF7" w14:textId="77777777" w:rsidR="007B1E44" w:rsidRDefault="00827807">
            <w:pPr>
              <w:widowControl/>
              <w:jc w:val="center"/>
              <w:rPr>
                <w:rFonts w:ascii="黑体" w:eastAsia="黑体" w:hAnsi="黑体" w:cs="黑体"/>
                <w:bCs/>
                <w:spacing w:val="20"/>
                <w:sz w:val="21"/>
                <w:szCs w:val="21"/>
              </w:rPr>
            </w:pPr>
            <w:r>
              <w:rPr>
                <w:rFonts w:ascii="黑体" w:eastAsia="黑体" w:hAnsi="黑体" w:cs="黑体" w:hint="eastAsia"/>
                <w:bCs/>
                <w:spacing w:val="20"/>
                <w:sz w:val="21"/>
                <w:szCs w:val="21"/>
              </w:rPr>
              <w:t>序号</w:t>
            </w:r>
          </w:p>
        </w:tc>
        <w:tc>
          <w:tcPr>
            <w:tcW w:w="2118" w:type="dxa"/>
            <w:tcBorders>
              <w:top w:val="single" w:sz="4" w:space="0" w:color="auto"/>
            </w:tcBorders>
            <w:vAlign w:val="center"/>
          </w:tcPr>
          <w:p w14:paraId="5300F9AD" w14:textId="77777777" w:rsidR="007B1E44" w:rsidRDefault="00827807">
            <w:pPr>
              <w:widowControl/>
              <w:jc w:val="center"/>
              <w:rPr>
                <w:rFonts w:ascii="黑体" w:eastAsia="黑体" w:hAnsi="黑体" w:cs="黑体"/>
                <w:bCs/>
                <w:spacing w:val="20"/>
                <w:sz w:val="21"/>
                <w:szCs w:val="21"/>
              </w:rPr>
            </w:pPr>
            <w:r>
              <w:rPr>
                <w:rFonts w:ascii="黑体" w:eastAsia="黑体" w:hAnsi="黑体" w:cs="黑体" w:hint="eastAsia"/>
                <w:bCs/>
                <w:spacing w:val="20"/>
                <w:sz w:val="21"/>
                <w:szCs w:val="21"/>
              </w:rPr>
              <w:t>课程名称</w:t>
            </w:r>
          </w:p>
        </w:tc>
        <w:tc>
          <w:tcPr>
            <w:tcW w:w="5922" w:type="dxa"/>
            <w:tcBorders>
              <w:top w:val="single" w:sz="4" w:space="0" w:color="auto"/>
              <w:bottom w:val="single" w:sz="4" w:space="0" w:color="auto"/>
            </w:tcBorders>
            <w:vAlign w:val="center"/>
          </w:tcPr>
          <w:p w14:paraId="005B8980" w14:textId="77777777" w:rsidR="007B1E44" w:rsidRDefault="00827807">
            <w:pPr>
              <w:widowControl/>
              <w:jc w:val="center"/>
              <w:rPr>
                <w:rFonts w:ascii="黑体" w:eastAsia="黑体" w:hAnsi="黑体" w:cs="黑体"/>
                <w:bCs/>
                <w:sz w:val="21"/>
                <w:szCs w:val="21"/>
              </w:rPr>
            </w:pPr>
            <w:r>
              <w:rPr>
                <w:rFonts w:ascii="黑体" w:eastAsia="黑体" w:hAnsi="黑体" w:cs="黑体" w:hint="eastAsia"/>
                <w:bCs/>
                <w:spacing w:val="20"/>
                <w:sz w:val="21"/>
                <w:szCs w:val="21"/>
              </w:rPr>
              <w:t>课程简介</w:t>
            </w:r>
          </w:p>
        </w:tc>
      </w:tr>
      <w:tr w:rsidR="00D74151" w14:paraId="094E39E5" w14:textId="77777777" w:rsidTr="00CB6059">
        <w:trPr>
          <w:trHeight w:hRule="exact" w:val="3877"/>
          <w:jc w:val="center"/>
        </w:trPr>
        <w:tc>
          <w:tcPr>
            <w:tcW w:w="1110" w:type="dxa"/>
            <w:vAlign w:val="center"/>
          </w:tcPr>
          <w:p w14:paraId="05C72216" w14:textId="77777777" w:rsidR="00D74151" w:rsidRDefault="00D74151"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w:t>
            </w:r>
          </w:p>
        </w:tc>
        <w:tc>
          <w:tcPr>
            <w:tcW w:w="2118" w:type="dxa"/>
            <w:vAlign w:val="center"/>
          </w:tcPr>
          <w:p w14:paraId="7CB97DB7" w14:textId="7CCBA1A2" w:rsidR="00D74151" w:rsidRDefault="00F855E6"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户外拓展运动</w:t>
            </w:r>
          </w:p>
        </w:tc>
        <w:tc>
          <w:tcPr>
            <w:tcW w:w="5922" w:type="dxa"/>
            <w:tcBorders>
              <w:top w:val="single" w:sz="4" w:space="0" w:color="auto"/>
              <w:bottom w:val="single" w:sz="4" w:space="0" w:color="auto"/>
            </w:tcBorders>
            <w:vAlign w:val="center"/>
          </w:tcPr>
          <w:p w14:paraId="28AAA230" w14:textId="5CB83877" w:rsidR="00F855E6" w:rsidRPr="00F855E6" w:rsidRDefault="00F855E6" w:rsidP="00F855E6">
            <w:pPr>
              <w:widowControl/>
              <w:ind w:firstLineChars="200" w:firstLine="420"/>
              <w:jc w:val="left"/>
              <w:rPr>
                <w:rFonts w:ascii="仿宋_GB2312" w:eastAsia="仿宋_GB2312" w:hAnsi="仿宋_GB2312" w:cs="仿宋_GB2312" w:hint="eastAsia"/>
                <w:bCs/>
                <w:sz w:val="21"/>
                <w:szCs w:val="21"/>
              </w:rPr>
            </w:pPr>
            <w:r w:rsidRPr="00F855E6">
              <w:rPr>
                <w:rFonts w:ascii="仿宋_GB2312" w:eastAsia="仿宋_GB2312" w:hAnsi="仿宋_GB2312" w:cs="仿宋_GB2312" w:hint="eastAsia"/>
                <w:bCs/>
                <w:sz w:val="21"/>
                <w:szCs w:val="21"/>
              </w:rPr>
              <w:t>课程</w:t>
            </w:r>
            <w:r>
              <w:rPr>
                <w:rFonts w:ascii="仿宋_GB2312" w:eastAsia="仿宋_GB2312" w:hAnsi="仿宋_GB2312" w:cs="仿宋_GB2312" w:hint="eastAsia"/>
                <w:bCs/>
                <w:sz w:val="21"/>
                <w:szCs w:val="21"/>
              </w:rPr>
              <w:t>遵循</w:t>
            </w:r>
            <w:r w:rsidRPr="00F855E6">
              <w:rPr>
                <w:rFonts w:ascii="仿宋_GB2312" w:eastAsia="仿宋_GB2312" w:hAnsi="仿宋_GB2312" w:cs="仿宋_GB2312" w:hint="eastAsia"/>
                <w:bCs/>
                <w:sz w:val="21"/>
                <w:szCs w:val="21"/>
              </w:rPr>
              <w:t>体验式学习为核心，融合户外体能、团队协作与心理素质训练，通过经典拓展项目与户外实践，全面提升参与者综合素养。课程涵盖团队破冰、信任背摔、高空挑战、定向越野、逃生墙等经典项目，兼顾安全性、趣味性与实用性。</w:t>
            </w:r>
          </w:p>
          <w:p w14:paraId="351CDFE2" w14:textId="77777777" w:rsidR="00F855E6" w:rsidRPr="00F855E6" w:rsidRDefault="00F855E6" w:rsidP="00F855E6">
            <w:pPr>
              <w:widowControl/>
              <w:ind w:firstLineChars="200" w:firstLine="420"/>
              <w:jc w:val="left"/>
              <w:rPr>
                <w:rFonts w:ascii="仿宋_GB2312" w:eastAsia="仿宋_GB2312" w:hAnsi="仿宋_GB2312" w:cs="仿宋_GB2312"/>
                <w:bCs/>
                <w:sz w:val="21"/>
                <w:szCs w:val="21"/>
              </w:rPr>
            </w:pPr>
            <w:r w:rsidRPr="00F855E6">
              <w:rPr>
                <w:rFonts w:ascii="仿宋_GB2312" w:eastAsia="仿宋_GB2312" w:hAnsi="仿宋_GB2312" w:cs="仿宋_GB2312"/>
                <w:bCs/>
                <w:sz w:val="21"/>
                <w:szCs w:val="21"/>
              </w:rPr>
              <w:t xml:space="preserve"> </w:t>
            </w:r>
          </w:p>
          <w:p w14:paraId="06D99BCB" w14:textId="2FC5AFC7" w:rsidR="00D74151" w:rsidRPr="000266FB" w:rsidRDefault="00F855E6" w:rsidP="00F855E6">
            <w:pPr>
              <w:widowControl/>
              <w:jc w:val="left"/>
              <w:rPr>
                <w:rFonts w:ascii="仿宋_GB2312" w:eastAsia="仿宋_GB2312" w:hAnsi="仿宋_GB2312" w:cs="仿宋_GB2312"/>
                <w:bCs/>
                <w:sz w:val="21"/>
                <w:szCs w:val="21"/>
              </w:rPr>
            </w:pPr>
            <w:r w:rsidRPr="00F855E6">
              <w:rPr>
                <w:rFonts w:ascii="仿宋_GB2312" w:eastAsia="仿宋_GB2312" w:hAnsi="仿宋_GB2312" w:cs="仿宋_GB2312" w:hint="eastAsia"/>
                <w:bCs/>
                <w:sz w:val="21"/>
                <w:szCs w:val="21"/>
              </w:rPr>
              <w:t>课程注重知行合一，在挑战中激发潜能、磨炼意志，强化责任担当与沟通协作能力，培养规则意识、抗压能力与创新思维。坚持科学施教、安全规范，由专业拓展培训师全程带队，适用于学生素质提升、职工能力培养、团队凝聚力建设等多种场景。</w:t>
            </w:r>
          </w:p>
          <w:p w14:paraId="321AC381" w14:textId="77777777" w:rsidR="00D74151" w:rsidRDefault="00D74151" w:rsidP="00D74151">
            <w:pPr>
              <w:widowControl/>
              <w:jc w:val="left"/>
              <w:rPr>
                <w:rFonts w:ascii="仿宋_GB2312" w:eastAsia="仿宋_GB2312" w:hAnsi="仿宋_GB2312" w:cs="仿宋_GB2312"/>
                <w:bCs/>
                <w:sz w:val="21"/>
                <w:szCs w:val="21"/>
              </w:rPr>
            </w:pPr>
            <w:bookmarkStart w:id="0" w:name="_GoBack"/>
            <w:bookmarkEnd w:id="0"/>
          </w:p>
          <w:p w14:paraId="1369234F" w14:textId="77777777" w:rsidR="00D74151" w:rsidRDefault="00D74151" w:rsidP="00D74151">
            <w:pPr>
              <w:widowControl/>
              <w:jc w:val="left"/>
              <w:rPr>
                <w:rFonts w:ascii="仿宋_GB2312" w:eastAsia="仿宋_GB2312" w:hAnsi="仿宋_GB2312" w:cs="仿宋_GB2312"/>
                <w:bCs/>
                <w:sz w:val="21"/>
                <w:szCs w:val="21"/>
              </w:rPr>
            </w:pPr>
          </w:p>
        </w:tc>
      </w:tr>
      <w:tr w:rsidR="00D74151" w14:paraId="46D80272" w14:textId="77777777" w:rsidTr="00CB6059">
        <w:trPr>
          <w:trHeight w:hRule="exact" w:val="3820"/>
          <w:jc w:val="center"/>
        </w:trPr>
        <w:tc>
          <w:tcPr>
            <w:tcW w:w="1110" w:type="dxa"/>
            <w:vAlign w:val="center"/>
          </w:tcPr>
          <w:p w14:paraId="6F56B075" w14:textId="77777777" w:rsidR="00D74151" w:rsidRDefault="00D74151"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lastRenderedPageBreak/>
              <w:t>2</w:t>
            </w:r>
          </w:p>
        </w:tc>
        <w:tc>
          <w:tcPr>
            <w:tcW w:w="2118" w:type="dxa"/>
            <w:vAlign w:val="center"/>
          </w:tcPr>
          <w:p w14:paraId="2C428520" w14:textId="021DD204" w:rsidR="00D74151" w:rsidRDefault="00D74151" w:rsidP="00D74151">
            <w:pPr>
              <w:widowControl/>
              <w:jc w:val="center"/>
              <w:rPr>
                <w:rFonts w:ascii="仿宋_GB2312" w:eastAsia="仿宋_GB2312" w:hAnsi="仿宋_GB2312" w:cs="仿宋_GB2312"/>
                <w:bCs/>
                <w:sz w:val="21"/>
                <w:szCs w:val="21"/>
              </w:rPr>
            </w:pPr>
            <w:r w:rsidRPr="00D74151">
              <w:rPr>
                <w:rFonts w:ascii="仿宋_GB2312" w:eastAsia="仿宋_GB2312" w:hAnsi="仿宋_GB2312" w:cs="仿宋_GB2312" w:hint="eastAsia"/>
                <w:bCs/>
                <w:spacing w:val="20"/>
                <w:sz w:val="21"/>
                <w:szCs w:val="21"/>
              </w:rPr>
              <w:t>体育赛事组织与</w:t>
            </w:r>
            <w:r w:rsidR="002A19BA">
              <w:rPr>
                <w:rFonts w:ascii="仿宋_GB2312" w:eastAsia="仿宋_GB2312" w:hAnsi="仿宋_GB2312" w:cs="仿宋_GB2312" w:hint="eastAsia"/>
                <w:bCs/>
                <w:spacing w:val="20"/>
                <w:sz w:val="21"/>
                <w:szCs w:val="21"/>
              </w:rPr>
              <w:t>管理</w:t>
            </w:r>
          </w:p>
        </w:tc>
        <w:tc>
          <w:tcPr>
            <w:tcW w:w="5922" w:type="dxa"/>
            <w:tcBorders>
              <w:top w:val="single" w:sz="4" w:space="0" w:color="auto"/>
              <w:bottom w:val="single" w:sz="4" w:space="0" w:color="auto"/>
            </w:tcBorders>
            <w:vAlign w:val="center"/>
          </w:tcPr>
          <w:p w14:paraId="00CECA20" w14:textId="2A44675C" w:rsidR="00B71D93" w:rsidRPr="00B71D93" w:rsidRDefault="00B71D93" w:rsidP="00B71D93">
            <w:pPr>
              <w:widowControl/>
              <w:ind w:firstLineChars="200" w:firstLine="420"/>
              <w:jc w:val="left"/>
              <w:rPr>
                <w:rFonts w:ascii="仿宋_GB2312" w:eastAsia="仿宋_GB2312" w:hAnsi="仿宋_GB2312" w:cs="仿宋_GB2312"/>
                <w:bCs/>
                <w:sz w:val="21"/>
                <w:szCs w:val="21"/>
              </w:rPr>
            </w:pPr>
            <w:r w:rsidRPr="00B71D93">
              <w:rPr>
                <w:rFonts w:ascii="仿宋_GB2312" w:eastAsia="仿宋_GB2312" w:hAnsi="仿宋_GB2312" w:cs="仿宋_GB2312" w:hint="eastAsia"/>
                <w:bCs/>
                <w:sz w:val="21"/>
                <w:szCs w:val="21"/>
              </w:rPr>
              <w:t>本课程聚焦体育赛事全流程实务，系统讲解赛事策划、申办、筹备、执行及收尾工作。内容涵盖赛事方案设计、赛程编排、场地器材、人员分工、安全保障、宣传推广、经费管理与风险防控等核心模块。</w:t>
            </w:r>
          </w:p>
          <w:p w14:paraId="030CBFD2" w14:textId="182CEF91" w:rsidR="00D74151" w:rsidRDefault="00B71D93" w:rsidP="00B71D93">
            <w:pPr>
              <w:widowControl/>
              <w:ind w:firstLineChars="200" w:firstLine="420"/>
              <w:jc w:val="left"/>
              <w:rPr>
                <w:rFonts w:ascii="仿宋_GB2312" w:eastAsia="仿宋_GB2312" w:hAnsi="仿宋_GB2312" w:cs="仿宋_GB2312"/>
                <w:bCs/>
                <w:sz w:val="21"/>
                <w:szCs w:val="21"/>
              </w:rPr>
            </w:pPr>
            <w:r w:rsidRPr="00B71D93">
              <w:rPr>
                <w:rFonts w:ascii="仿宋_GB2312" w:eastAsia="仿宋_GB2312" w:hAnsi="仿宋_GB2312" w:cs="仿宋_GB2312" w:hint="eastAsia"/>
                <w:bCs/>
                <w:sz w:val="21"/>
                <w:szCs w:val="21"/>
              </w:rPr>
              <w:t>课程注重理论与实践结合，通过案例分析与模拟实操，培养学生赛事统筹、现场调度、应急处理和团队协作能力。旨在让学生掌握不同层级体育赛事的组织规律与管理方法，具备独立完成校园赛事、群众体育赛事及中小型专业赛事策划执行的能力，为从事体育赛事运营、活动策划、场馆管理等相关工作打下坚实基础，提升学生在体育产业领域的综合就业竞争力。</w:t>
            </w:r>
          </w:p>
          <w:p w14:paraId="389BF047" w14:textId="6DB224BC" w:rsidR="00D74151" w:rsidRDefault="00D74151" w:rsidP="00D74151">
            <w:pPr>
              <w:widowControl/>
              <w:jc w:val="left"/>
              <w:rPr>
                <w:rFonts w:ascii="仿宋_GB2312" w:eastAsia="仿宋_GB2312" w:hAnsi="仿宋_GB2312" w:cs="仿宋_GB2312"/>
                <w:bCs/>
                <w:sz w:val="21"/>
                <w:szCs w:val="21"/>
              </w:rPr>
            </w:pPr>
          </w:p>
        </w:tc>
      </w:tr>
      <w:tr w:rsidR="00D74151" w14:paraId="07878813" w14:textId="77777777" w:rsidTr="00CB6059">
        <w:trPr>
          <w:trHeight w:hRule="exact" w:val="3127"/>
          <w:jc w:val="center"/>
        </w:trPr>
        <w:tc>
          <w:tcPr>
            <w:tcW w:w="1110" w:type="dxa"/>
            <w:vAlign w:val="center"/>
          </w:tcPr>
          <w:p w14:paraId="0BEF1DD9" w14:textId="77777777" w:rsidR="00D74151" w:rsidRDefault="00D74151"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w:t>
            </w:r>
          </w:p>
        </w:tc>
        <w:tc>
          <w:tcPr>
            <w:tcW w:w="2118" w:type="dxa"/>
            <w:vAlign w:val="center"/>
          </w:tcPr>
          <w:p w14:paraId="59A796B3" w14:textId="77777777" w:rsidR="00E72A80" w:rsidRDefault="00E72A80"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大球运动与裁判</w:t>
            </w:r>
          </w:p>
          <w:p w14:paraId="610999CC" w14:textId="63CC6801" w:rsidR="00D74151" w:rsidRDefault="00D74151" w:rsidP="00D74151">
            <w:pPr>
              <w:widowControl/>
              <w:jc w:val="center"/>
              <w:rPr>
                <w:rFonts w:ascii="仿宋_GB2312" w:eastAsia="仿宋_GB2312" w:hAnsi="仿宋_GB2312" w:cs="仿宋_GB2312"/>
                <w:bCs/>
                <w:sz w:val="21"/>
                <w:szCs w:val="21"/>
              </w:rPr>
            </w:pPr>
          </w:p>
        </w:tc>
        <w:tc>
          <w:tcPr>
            <w:tcW w:w="5922" w:type="dxa"/>
            <w:tcBorders>
              <w:top w:val="single" w:sz="4" w:space="0" w:color="auto"/>
              <w:bottom w:val="single" w:sz="4" w:space="0" w:color="auto"/>
            </w:tcBorders>
            <w:vAlign w:val="center"/>
          </w:tcPr>
          <w:p w14:paraId="7B4612E6" w14:textId="337AE150" w:rsidR="000266FB" w:rsidRPr="000266FB" w:rsidRDefault="000266FB" w:rsidP="000266FB">
            <w:pPr>
              <w:widowControl/>
              <w:ind w:firstLineChars="200" w:firstLine="420"/>
              <w:rPr>
                <w:rFonts w:ascii="仿宋_GB2312" w:eastAsia="仿宋_GB2312" w:hAnsi="仿宋_GB2312" w:cs="仿宋_GB2312"/>
                <w:bCs/>
                <w:sz w:val="21"/>
                <w:szCs w:val="21"/>
              </w:rPr>
            </w:pPr>
            <w:r>
              <w:rPr>
                <w:rFonts w:ascii="仿宋_GB2312" w:eastAsia="仿宋_GB2312" w:hAnsi="仿宋_GB2312" w:cs="仿宋_GB2312" w:hint="eastAsia"/>
                <w:bCs/>
                <w:sz w:val="21"/>
                <w:szCs w:val="21"/>
              </w:rPr>
              <w:t>课程聚焦足</w:t>
            </w:r>
            <w:r w:rsidRPr="000266FB">
              <w:rPr>
                <w:rFonts w:ascii="仿宋_GB2312" w:eastAsia="仿宋_GB2312" w:hAnsi="仿宋_GB2312" w:cs="仿宋_GB2312" w:hint="eastAsia"/>
                <w:bCs/>
                <w:sz w:val="21"/>
                <w:szCs w:val="21"/>
              </w:rPr>
              <w:t>球、排球两大球类项目，兼顾运动技能、训练实践与裁判素养一体化培养。课程以运动训练基本原理为基础，系统讲解足球、排球的技战术要点、基础训练方法与组织策略，提升学生专项运动能力与教学指导水平。</w:t>
            </w:r>
          </w:p>
          <w:p w14:paraId="4A5008E0" w14:textId="77777777" w:rsidR="000266FB" w:rsidRDefault="000266FB" w:rsidP="000266FB">
            <w:pPr>
              <w:widowControl/>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 </w:t>
            </w:r>
            <w:r>
              <w:rPr>
                <w:rFonts w:ascii="仿宋_GB2312" w:eastAsia="仿宋_GB2312" w:hAnsi="仿宋_GB2312" w:cs="仿宋_GB2312"/>
                <w:bCs/>
                <w:sz w:val="21"/>
                <w:szCs w:val="21"/>
              </w:rPr>
              <w:t xml:space="preserve">   </w:t>
            </w:r>
            <w:r w:rsidRPr="000266FB">
              <w:rPr>
                <w:rFonts w:ascii="仿宋_GB2312" w:eastAsia="仿宋_GB2312" w:hAnsi="仿宋_GB2312" w:cs="仿宋_GB2312" w:hint="eastAsia"/>
                <w:bCs/>
                <w:sz w:val="21"/>
                <w:szCs w:val="21"/>
              </w:rPr>
              <w:t>赛事组织、竞赛流程管控、临场执裁等实用技能，让学生</w:t>
            </w:r>
            <w:r>
              <w:rPr>
                <w:rFonts w:ascii="仿宋_GB2312" w:eastAsia="仿宋_GB2312" w:hAnsi="仿宋_GB2312" w:cs="仿宋_GB2312" w:hint="eastAsia"/>
                <w:bCs/>
                <w:sz w:val="21"/>
                <w:szCs w:val="21"/>
              </w:rPr>
              <w:t>基本</w:t>
            </w:r>
            <w:r w:rsidRPr="000266FB">
              <w:rPr>
                <w:rFonts w:ascii="仿宋_GB2312" w:eastAsia="仿宋_GB2312" w:hAnsi="仿宋_GB2312" w:cs="仿宋_GB2312" w:hint="eastAsia"/>
                <w:bCs/>
                <w:sz w:val="21"/>
                <w:szCs w:val="21"/>
              </w:rPr>
              <w:t>掌握足球、排球竞赛规则、裁判手势、判罚尺度及赛事分工。通过理论学习与实操演练相结合，着力培养学生的运动指导能力、赛事统筹能力和规范执裁能力，为从事体育教学、基层赛事组织、校园裁判工作奠定扎实专业基础，助力学生成为懂技术、会训练、能执裁、善组织的</w:t>
            </w:r>
            <w:r>
              <w:rPr>
                <w:rFonts w:ascii="仿宋_GB2312" w:eastAsia="仿宋_GB2312" w:hAnsi="仿宋_GB2312" w:cs="仿宋_GB2312" w:hint="eastAsia"/>
                <w:bCs/>
                <w:sz w:val="21"/>
                <w:szCs w:val="21"/>
              </w:rPr>
              <w:t>应用型体育</w:t>
            </w:r>
            <w:r w:rsidRPr="000266FB">
              <w:rPr>
                <w:rFonts w:ascii="仿宋_GB2312" w:eastAsia="仿宋_GB2312" w:hAnsi="仿宋_GB2312" w:cs="仿宋_GB2312" w:hint="eastAsia"/>
                <w:bCs/>
                <w:sz w:val="21"/>
                <w:szCs w:val="21"/>
              </w:rPr>
              <w:t>人才。</w:t>
            </w:r>
          </w:p>
          <w:p w14:paraId="10E0A370" w14:textId="77777777" w:rsidR="00D74151" w:rsidRPr="000266FB" w:rsidRDefault="00D74151" w:rsidP="00D74151">
            <w:pPr>
              <w:widowControl/>
              <w:jc w:val="left"/>
              <w:rPr>
                <w:rFonts w:ascii="仿宋_GB2312" w:eastAsia="仿宋_GB2312" w:hAnsi="仿宋_GB2312" w:cs="仿宋_GB2312"/>
                <w:bCs/>
                <w:sz w:val="21"/>
                <w:szCs w:val="21"/>
              </w:rPr>
            </w:pPr>
          </w:p>
        </w:tc>
      </w:tr>
      <w:tr w:rsidR="00D74151" w14:paraId="070D6DA1" w14:textId="77777777" w:rsidTr="00CB6059">
        <w:trPr>
          <w:trHeight w:hRule="exact" w:val="3980"/>
          <w:jc w:val="center"/>
        </w:trPr>
        <w:tc>
          <w:tcPr>
            <w:tcW w:w="1110" w:type="dxa"/>
            <w:vAlign w:val="center"/>
          </w:tcPr>
          <w:p w14:paraId="3BD08FA6" w14:textId="77777777" w:rsidR="00D74151" w:rsidRDefault="00D74151"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4</w:t>
            </w:r>
          </w:p>
        </w:tc>
        <w:tc>
          <w:tcPr>
            <w:tcW w:w="2118" w:type="dxa"/>
            <w:vAlign w:val="center"/>
          </w:tcPr>
          <w:p w14:paraId="6788D4C1" w14:textId="77777777" w:rsidR="00E72A80" w:rsidRDefault="00E72A80"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小球运动与裁判</w:t>
            </w:r>
          </w:p>
          <w:p w14:paraId="514217D3" w14:textId="756E01B5" w:rsidR="00D74151" w:rsidRDefault="00D74151" w:rsidP="00D74151">
            <w:pPr>
              <w:widowControl/>
              <w:jc w:val="center"/>
              <w:rPr>
                <w:rFonts w:ascii="仿宋_GB2312" w:eastAsia="仿宋_GB2312" w:hAnsi="仿宋_GB2312" w:cs="仿宋_GB2312"/>
                <w:bCs/>
                <w:sz w:val="21"/>
                <w:szCs w:val="21"/>
              </w:rPr>
            </w:pPr>
          </w:p>
        </w:tc>
        <w:tc>
          <w:tcPr>
            <w:tcW w:w="5922" w:type="dxa"/>
            <w:tcBorders>
              <w:top w:val="single" w:sz="4" w:space="0" w:color="auto"/>
              <w:bottom w:val="single" w:sz="4" w:space="0" w:color="auto"/>
            </w:tcBorders>
            <w:vAlign w:val="center"/>
          </w:tcPr>
          <w:p w14:paraId="1FF5ADCD" w14:textId="66AB94AF" w:rsidR="00CB6059" w:rsidRPr="000A3D42" w:rsidRDefault="000A3D42" w:rsidP="00CB6059">
            <w:pPr>
              <w:widowControl/>
              <w:ind w:firstLineChars="200" w:firstLine="420"/>
              <w:jc w:val="left"/>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本课程</w:t>
            </w:r>
            <w:r w:rsidRPr="000A3D42">
              <w:rPr>
                <w:rFonts w:ascii="仿宋_GB2312" w:eastAsia="仿宋_GB2312" w:hAnsi="仿宋_GB2312" w:cs="仿宋_GB2312" w:hint="eastAsia"/>
                <w:bCs/>
                <w:sz w:val="21"/>
                <w:szCs w:val="21"/>
              </w:rPr>
              <w:t>以羽毛球、网球两大时尚小球运动为核心载体，融技术训练、战术思维、规则解析与裁判实务于一体，致力于提升学生综合体育素养与实践能力。课程遵循科学健身与竞技育人理念，系统讲授专项基础技术、实战攻防策略、竞赛裁判规范及赛事组织方法，坚持理论与实践相结合、技能与素养共提升。</w:t>
            </w:r>
          </w:p>
          <w:p w14:paraId="2D713C9E" w14:textId="025D9458" w:rsidR="00D74151" w:rsidRDefault="00CB6059" w:rsidP="000A3D42">
            <w:pPr>
              <w:widowControl/>
              <w:jc w:val="left"/>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      </w:t>
            </w:r>
            <w:r w:rsidR="000A3D42" w:rsidRPr="000A3D42">
              <w:rPr>
                <w:rFonts w:ascii="仿宋_GB2312" w:eastAsia="仿宋_GB2312" w:hAnsi="仿宋_GB2312" w:cs="仿宋_GB2312" w:hint="eastAsia"/>
                <w:bCs/>
                <w:sz w:val="21"/>
                <w:szCs w:val="21"/>
              </w:rPr>
              <w:t>通过系统化学习与沉浸式训练，学生不仅能掌握规范运动技能、增强身体素质与协调能力，更能树立健康运动理念，具备基础执裁、赛事服务与运动指导能力。本专业零基础可学、实用性强，旨在培育兼具运动技能、裁判素养与人文精神的新时代大学生，为校园体育文化繁荣与学生终身体育发展奠定坚实基础。</w:t>
            </w:r>
          </w:p>
          <w:p w14:paraId="02C7159D" w14:textId="77777777" w:rsidR="00D74151" w:rsidRDefault="00D74151" w:rsidP="00D74151">
            <w:pPr>
              <w:widowControl/>
              <w:jc w:val="left"/>
              <w:rPr>
                <w:rFonts w:ascii="仿宋_GB2312" w:eastAsia="仿宋_GB2312" w:hAnsi="仿宋_GB2312" w:cs="仿宋_GB2312"/>
                <w:bCs/>
                <w:sz w:val="21"/>
                <w:szCs w:val="21"/>
              </w:rPr>
            </w:pPr>
          </w:p>
          <w:p w14:paraId="1F61B814" w14:textId="77777777" w:rsidR="00D74151" w:rsidRDefault="00D74151" w:rsidP="00D74151">
            <w:pPr>
              <w:widowControl/>
              <w:jc w:val="left"/>
              <w:rPr>
                <w:rFonts w:ascii="仿宋_GB2312" w:eastAsia="仿宋_GB2312" w:hAnsi="仿宋_GB2312" w:cs="仿宋_GB2312"/>
                <w:bCs/>
                <w:sz w:val="21"/>
                <w:szCs w:val="21"/>
              </w:rPr>
            </w:pPr>
          </w:p>
        </w:tc>
      </w:tr>
      <w:tr w:rsidR="00D74151" w14:paraId="1D179230" w14:textId="77777777" w:rsidTr="00CB6059">
        <w:trPr>
          <w:trHeight w:hRule="exact" w:val="4263"/>
          <w:jc w:val="center"/>
        </w:trPr>
        <w:tc>
          <w:tcPr>
            <w:tcW w:w="1110" w:type="dxa"/>
            <w:vAlign w:val="center"/>
          </w:tcPr>
          <w:p w14:paraId="00DFAFF9" w14:textId="77777777" w:rsidR="00D74151" w:rsidRDefault="00D74151" w:rsidP="00D74151">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lastRenderedPageBreak/>
              <w:t>5</w:t>
            </w:r>
          </w:p>
        </w:tc>
        <w:tc>
          <w:tcPr>
            <w:tcW w:w="2118" w:type="dxa"/>
            <w:vAlign w:val="center"/>
          </w:tcPr>
          <w:p w14:paraId="444EB702" w14:textId="239AD06A" w:rsidR="00D74151" w:rsidRDefault="00D74151" w:rsidP="00B432FD">
            <w:pPr>
              <w:widowControl/>
              <w:jc w:val="center"/>
              <w:rPr>
                <w:rFonts w:ascii="仿宋_GB2312" w:eastAsia="仿宋_GB2312" w:hAnsi="仿宋_GB2312" w:cs="仿宋_GB2312"/>
                <w:bCs/>
                <w:sz w:val="21"/>
                <w:szCs w:val="21"/>
              </w:rPr>
            </w:pPr>
            <w:r w:rsidRPr="00D74151">
              <w:rPr>
                <w:rFonts w:ascii="仿宋_GB2312" w:eastAsia="仿宋_GB2312" w:hAnsi="仿宋_GB2312" w:cs="仿宋_GB2312" w:hint="eastAsia"/>
                <w:bCs/>
                <w:spacing w:val="20"/>
                <w:sz w:val="21"/>
                <w:szCs w:val="21"/>
              </w:rPr>
              <w:t>体能训练</w:t>
            </w:r>
            <w:r w:rsidR="00B432FD">
              <w:rPr>
                <w:rFonts w:ascii="仿宋_GB2312" w:eastAsia="仿宋_GB2312" w:hAnsi="仿宋_GB2312" w:cs="仿宋_GB2312" w:hint="eastAsia"/>
                <w:bCs/>
                <w:spacing w:val="20"/>
                <w:sz w:val="21"/>
                <w:szCs w:val="21"/>
              </w:rPr>
              <w:t>理论与方法</w:t>
            </w:r>
          </w:p>
        </w:tc>
        <w:tc>
          <w:tcPr>
            <w:tcW w:w="5922" w:type="dxa"/>
            <w:tcBorders>
              <w:top w:val="single" w:sz="4" w:space="0" w:color="auto"/>
              <w:bottom w:val="single" w:sz="4" w:space="0" w:color="auto"/>
            </w:tcBorders>
            <w:vAlign w:val="center"/>
          </w:tcPr>
          <w:p w14:paraId="355258BE" w14:textId="77777777" w:rsidR="000266FB" w:rsidRPr="000266FB" w:rsidRDefault="000266FB" w:rsidP="000266FB">
            <w:pPr>
              <w:autoSpaceDE w:val="0"/>
              <w:autoSpaceDN w:val="0"/>
              <w:ind w:firstLineChars="200" w:firstLine="420"/>
              <w:jc w:val="left"/>
              <w:rPr>
                <w:rFonts w:ascii="仿宋_GB2312" w:eastAsia="仿宋_GB2312" w:hAnsi="仿宋_GB2312" w:cs="仿宋_GB2312"/>
                <w:bCs/>
                <w:sz w:val="21"/>
                <w:szCs w:val="21"/>
              </w:rPr>
            </w:pPr>
            <w:r w:rsidRPr="000266FB">
              <w:rPr>
                <w:rFonts w:ascii="仿宋_GB2312" w:eastAsia="仿宋_GB2312" w:hAnsi="仿宋_GB2312" w:cs="仿宋_GB2312" w:hint="eastAsia"/>
                <w:bCs/>
                <w:sz w:val="21"/>
                <w:szCs w:val="21"/>
              </w:rPr>
              <w:t>本课程是一门面向现代学习者的基础性体育课程，深度融合当前体能训练科学的前沿理论与方法，旨在系统提升学生的身体素质与运动表现。课程内容以体适能核心要素为基础，全面覆盖健康体适能（心肺耐力、肌肉力量与耐力、柔韧性、身体成分）与运动体适能（灵敏、平衡、协调、速度、爆发力）两大维度。在训练方法上，课程紧跟国际前沿，引入功能性动作筛查训练、高强度间歇训练（HIIT）、动作整合训练、快速伸缩复合训练等多元化方法手段，帮助学生学习和掌握体适能训练理论与方法。通过本课程的学习，学生不仅能理解体能训练是一个不断重复进行的“刺激—应激—适应”的过程，使学生最终养成终身运动习惯，更能掌握体适能评估与科学训练的基本方法，具备制定个性化健身方案和指导他人实践的能力。</w:t>
            </w:r>
          </w:p>
          <w:p w14:paraId="4273A101" w14:textId="77777777" w:rsidR="00D74151" w:rsidRPr="000266FB" w:rsidRDefault="00D74151" w:rsidP="00D74151">
            <w:pPr>
              <w:widowControl/>
              <w:jc w:val="left"/>
              <w:rPr>
                <w:rFonts w:ascii="仿宋_GB2312" w:eastAsia="仿宋_GB2312" w:hAnsi="仿宋_GB2312" w:cs="仿宋_GB2312"/>
                <w:bCs/>
                <w:sz w:val="21"/>
                <w:szCs w:val="21"/>
              </w:rPr>
            </w:pPr>
          </w:p>
          <w:p w14:paraId="64D98561" w14:textId="77777777" w:rsidR="00D74151" w:rsidRDefault="00D74151" w:rsidP="00D74151">
            <w:pPr>
              <w:widowControl/>
              <w:jc w:val="left"/>
              <w:rPr>
                <w:rFonts w:ascii="仿宋_GB2312" w:eastAsia="仿宋_GB2312" w:hAnsi="仿宋_GB2312" w:cs="仿宋_GB2312"/>
                <w:bCs/>
                <w:sz w:val="21"/>
                <w:szCs w:val="21"/>
              </w:rPr>
            </w:pPr>
          </w:p>
          <w:p w14:paraId="5AB3FD38" w14:textId="77777777" w:rsidR="00D74151" w:rsidRDefault="00D74151" w:rsidP="00D74151">
            <w:pPr>
              <w:widowControl/>
              <w:jc w:val="left"/>
              <w:rPr>
                <w:rFonts w:ascii="仿宋_GB2312" w:eastAsia="仿宋_GB2312" w:hAnsi="仿宋_GB2312" w:cs="仿宋_GB2312"/>
                <w:bCs/>
                <w:sz w:val="21"/>
                <w:szCs w:val="21"/>
              </w:rPr>
            </w:pPr>
          </w:p>
          <w:p w14:paraId="05B090FE" w14:textId="77777777" w:rsidR="00D74151" w:rsidRDefault="00D74151" w:rsidP="00D74151">
            <w:pPr>
              <w:widowControl/>
              <w:jc w:val="left"/>
              <w:rPr>
                <w:rFonts w:ascii="仿宋_GB2312" w:eastAsia="仿宋_GB2312" w:hAnsi="仿宋_GB2312" w:cs="仿宋_GB2312"/>
                <w:bCs/>
                <w:sz w:val="21"/>
                <w:szCs w:val="21"/>
              </w:rPr>
            </w:pPr>
          </w:p>
        </w:tc>
      </w:tr>
    </w:tbl>
    <w:p w14:paraId="2CB22B47" w14:textId="77777777" w:rsidR="000266FB" w:rsidRDefault="000266FB" w:rsidP="000266FB"/>
    <w:p w14:paraId="49051CB6" w14:textId="59826ABF" w:rsidR="000266FB" w:rsidRDefault="000266FB" w:rsidP="000266FB">
      <w:pPr>
        <w:widowControl/>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 </w:t>
      </w:r>
      <w:r>
        <w:rPr>
          <w:rFonts w:ascii="仿宋_GB2312" w:eastAsia="仿宋_GB2312" w:hAnsi="仿宋_GB2312" w:cs="仿宋_GB2312"/>
          <w:bCs/>
          <w:sz w:val="21"/>
          <w:szCs w:val="21"/>
        </w:rPr>
        <w:t xml:space="preserve">   </w:t>
      </w:r>
    </w:p>
    <w:p w14:paraId="642B3F84" w14:textId="77777777" w:rsidR="000266FB" w:rsidRDefault="000266FB" w:rsidP="000266FB">
      <w:pPr>
        <w:widowControl/>
        <w:rPr>
          <w:rFonts w:ascii="仿宋_GB2312" w:eastAsia="仿宋_GB2312" w:hAnsi="仿宋_GB2312" w:cs="仿宋_GB2312"/>
          <w:bCs/>
          <w:sz w:val="21"/>
          <w:szCs w:val="21"/>
        </w:rPr>
      </w:pPr>
    </w:p>
    <w:p w14:paraId="0F1F4C57" w14:textId="77777777" w:rsidR="007B1E44" w:rsidRPr="000266FB" w:rsidRDefault="007B1E44"/>
    <w:sectPr w:rsidR="007B1E44" w:rsidRPr="000266FB">
      <w:pgSz w:w="11906" w:h="16838"/>
      <w:pgMar w:top="1134" w:right="1418" w:bottom="1134" w:left="1418"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7AE72" w14:textId="77777777" w:rsidR="0088609C" w:rsidRDefault="0088609C" w:rsidP="00FE0A0C">
      <w:r>
        <w:separator/>
      </w:r>
    </w:p>
  </w:endnote>
  <w:endnote w:type="continuationSeparator" w:id="0">
    <w:p w14:paraId="0162B091" w14:textId="77777777" w:rsidR="0088609C" w:rsidRDefault="0088609C" w:rsidP="00F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6596A" w14:textId="77777777" w:rsidR="0088609C" w:rsidRDefault="0088609C" w:rsidP="00FE0A0C">
      <w:r>
        <w:separator/>
      </w:r>
    </w:p>
  </w:footnote>
  <w:footnote w:type="continuationSeparator" w:id="0">
    <w:p w14:paraId="6A070405" w14:textId="77777777" w:rsidR="0088609C" w:rsidRDefault="0088609C" w:rsidP="00FE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mIxMDA0NmUxMTI3OTI0ODcyOTk2MmYwM2I1NGIifQ=="/>
  </w:docVars>
  <w:rsids>
    <w:rsidRoot w:val="0AE32D0C"/>
    <w:rsid w:val="000266FB"/>
    <w:rsid w:val="0004700E"/>
    <w:rsid w:val="000703B8"/>
    <w:rsid w:val="0007770F"/>
    <w:rsid w:val="000A3D42"/>
    <w:rsid w:val="00193CCD"/>
    <w:rsid w:val="001A1E85"/>
    <w:rsid w:val="001D40F7"/>
    <w:rsid w:val="001E18A9"/>
    <w:rsid w:val="00263048"/>
    <w:rsid w:val="00271718"/>
    <w:rsid w:val="002A19BA"/>
    <w:rsid w:val="002D1061"/>
    <w:rsid w:val="00372B72"/>
    <w:rsid w:val="00381A54"/>
    <w:rsid w:val="003E024A"/>
    <w:rsid w:val="004B5A3E"/>
    <w:rsid w:val="005545E7"/>
    <w:rsid w:val="00597148"/>
    <w:rsid w:val="005D0C17"/>
    <w:rsid w:val="006C0389"/>
    <w:rsid w:val="00700FD7"/>
    <w:rsid w:val="00757B4D"/>
    <w:rsid w:val="007B1E44"/>
    <w:rsid w:val="00827807"/>
    <w:rsid w:val="0088609C"/>
    <w:rsid w:val="008C1075"/>
    <w:rsid w:val="00901B23"/>
    <w:rsid w:val="009B1FE8"/>
    <w:rsid w:val="009F6304"/>
    <w:rsid w:val="00A26626"/>
    <w:rsid w:val="00B348CD"/>
    <w:rsid w:val="00B432FD"/>
    <w:rsid w:val="00B71D93"/>
    <w:rsid w:val="00BC45A1"/>
    <w:rsid w:val="00C166EC"/>
    <w:rsid w:val="00CB6059"/>
    <w:rsid w:val="00CC352C"/>
    <w:rsid w:val="00D061D1"/>
    <w:rsid w:val="00D529C8"/>
    <w:rsid w:val="00D74151"/>
    <w:rsid w:val="00DB7AED"/>
    <w:rsid w:val="00E72A80"/>
    <w:rsid w:val="00EA549F"/>
    <w:rsid w:val="00F16F11"/>
    <w:rsid w:val="00F44374"/>
    <w:rsid w:val="00F855E6"/>
    <w:rsid w:val="00FE0A0C"/>
    <w:rsid w:val="02641DFB"/>
    <w:rsid w:val="06300FCF"/>
    <w:rsid w:val="09954E0D"/>
    <w:rsid w:val="0AE32D0C"/>
    <w:rsid w:val="0AF85A36"/>
    <w:rsid w:val="0FB93D29"/>
    <w:rsid w:val="10A75028"/>
    <w:rsid w:val="1165300E"/>
    <w:rsid w:val="175A6EDF"/>
    <w:rsid w:val="1EEF22CE"/>
    <w:rsid w:val="21BF3E1B"/>
    <w:rsid w:val="2342170A"/>
    <w:rsid w:val="23D031BA"/>
    <w:rsid w:val="27054585"/>
    <w:rsid w:val="2D572256"/>
    <w:rsid w:val="35B30245"/>
    <w:rsid w:val="3D7106DB"/>
    <w:rsid w:val="45B42AAD"/>
    <w:rsid w:val="45EC7588"/>
    <w:rsid w:val="46E13E64"/>
    <w:rsid w:val="47170634"/>
    <w:rsid w:val="49530C2E"/>
    <w:rsid w:val="496038EF"/>
    <w:rsid w:val="499B72F7"/>
    <w:rsid w:val="53966503"/>
    <w:rsid w:val="591744C4"/>
    <w:rsid w:val="5C2667BC"/>
    <w:rsid w:val="60E0197E"/>
    <w:rsid w:val="6221580D"/>
    <w:rsid w:val="64844FF7"/>
    <w:rsid w:val="649F2FD7"/>
    <w:rsid w:val="687B4BF8"/>
    <w:rsid w:val="6ABC6060"/>
    <w:rsid w:val="6EDB52A7"/>
    <w:rsid w:val="76B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8C100"/>
  <w15:docId w15:val="{81621006-C5B0-4F94-A607-1B804D63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style>
  <w:style w:type="paragraph" w:styleId="a4">
    <w:name w:val="header"/>
    <w:basedOn w:val="a"/>
    <w:link w:val="a5"/>
    <w:rsid w:val="00FE0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E0A0C"/>
    <w:rPr>
      <w:rFonts w:ascii="Times New Roman" w:eastAsia="宋体" w:hAnsi="Times New Roman" w:cs="Times New Roman"/>
      <w:sz w:val="18"/>
      <w:szCs w:val="18"/>
    </w:rPr>
  </w:style>
  <w:style w:type="paragraph" w:styleId="a6">
    <w:name w:val="footer"/>
    <w:basedOn w:val="a"/>
    <w:link w:val="a7"/>
    <w:rsid w:val="00FE0A0C"/>
    <w:pPr>
      <w:tabs>
        <w:tab w:val="center" w:pos="4153"/>
        <w:tab w:val="right" w:pos="8306"/>
      </w:tabs>
      <w:snapToGrid w:val="0"/>
      <w:jc w:val="left"/>
    </w:pPr>
    <w:rPr>
      <w:sz w:val="18"/>
      <w:szCs w:val="18"/>
    </w:rPr>
  </w:style>
  <w:style w:type="character" w:customStyle="1" w:styleId="a7">
    <w:name w:val="页脚 字符"/>
    <w:basedOn w:val="a0"/>
    <w:link w:val="a6"/>
    <w:rsid w:val="00FE0A0C"/>
    <w:rPr>
      <w:rFonts w:ascii="Times New Roman" w:eastAsia="宋体" w:hAnsi="Times New Roman" w:cs="Times New Roman"/>
      <w:sz w:val="18"/>
      <w:szCs w:val="18"/>
    </w:rPr>
  </w:style>
  <w:style w:type="paragraph" w:styleId="a8">
    <w:name w:val="annotation text"/>
    <w:basedOn w:val="a"/>
    <w:link w:val="a9"/>
    <w:qFormat/>
    <w:rsid w:val="000266FB"/>
    <w:pPr>
      <w:jc w:val="left"/>
    </w:pPr>
    <w:rPr>
      <w:rFonts w:ascii="Calibri" w:hAnsi="Calibri"/>
      <w:kern w:val="2"/>
      <w:sz w:val="21"/>
      <w:szCs w:val="24"/>
    </w:rPr>
  </w:style>
  <w:style w:type="character" w:customStyle="1" w:styleId="a9">
    <w:name w:val="批注文字 字符"/>
    <w:basedOn w:val="a0"/>
    <w:link w:val="a8"/>
    <w:rsid w:val="000266FB"/>
    <w:rPr>
      <w:rFonts w:ascii="Calibri" w:eastAsia="宋体" w:hAnsi="Calibri" w:cs="Times New Roman"/>
      <w:kern w:val="2"/>
      <w:sz w:val="21"/>
      <w:szCs w:val="24"/>
    </w:rPr>
  </w:style>
  <w:style w:type="paragraph" w:styleId="2">
    <w:name w:val="Body Text Indent 2"/>
    <w:basedOn w:val="a"/>
    <w:link w:val="20"/>
    <w:qFormat/>
    <w:rsid w:val="000266FB"/>
    <w:pPr>
      <w:spacing w:line="320" w:lineRule="exact"/>
      <w:ind w:firstLine="482"/>
    </w:pPr>
    <w:rPr>
      <w:rFonts w:ascii="宋体" w:hAnsi="宋体"/>
      <w:kern w:val="2"/>
      <w:sz w:val="21"/>
      <w:szCs w:val="24"/>
    </w:rPr>
  </w:style>
  <w:style w:type="character" w:customStyle="1" w:styleId="20">
    <w:name w:val="正文文本缩进 2 字符"/>
    <w:basedOn w:val="a0"/>
    <w:link w:val="2"/>
    <w:rsid w:val="000266FB"/>
    <w:rPr>
      <w:rFonts w:ascii="宋体" w:eastAsia="宋体" w:hAnsi="宋体"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Shine_ZHOU</dc:creator>
  <cp:lastModifiedBy>Administrator</cp:lastModifiedBy>
  <cp:revision>32</cp:revision>
  <dcterms:created xsi:type="dcterms:W3CDTF">2023-05-06T03:14:00Z</dcterms:created>
  <dcterms:modified xsi:type="dcterms:W3CDTF">2026-03-04T01:45:00Z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89BE444AC31A41DE92AD2CE08303C9EE</vt:lpwstr>
  </property>
  <property fmtid="{D5CDD505-2E9C-101B-9397-08002B2CF9AE}" pid="4" name="KSOTemplateDocerSaveRecord">
    <vt:lpwstr>eyJoZGlkIjoiYjg0ZmExYTU3NGNlM2UyZTU5MWI3NmNjMzkxODEwNzUiLCJ1c2VySWQiOiIzNzg0ODI4OTgifQ==</vt:lpwstr>
  </property>
</Properties>
</file>